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30" w:rsidRDefault="00377430" w:rsidP="00377430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t xml:space="preserve">B -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FINANČNI NAČRT</w:t>
      </w:r>
    </w:p>
    <w:p w:rsidR="00377430" w:rsidRPr="00232E45" w:rsidRDefault="00377430" w:rsidP="00377430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  <w:r w:rsidRPr="00232E45">
        <w:rPr>
          <w:rFonts w:ascii="Tahoma" w:hAnsi="Tahoma" w:cs="Tahoma"/>
          <w:sz w:val="19"/>
          <w:szCs w:val="19"/>
        </w:rPr>
        <w:t>Ime društva</w:t>
      </w:r>
      <w:r>
        <w:rPr>
          <w:rFonts w:ascii="Tahoma" w:hAnsi="Tahoma" w:cs="Tahoma"/>
          <w:sz w:val="19"/>
          <w:szCs w:val="19"/>
        </w:rPr>
        <w:t>:</w:t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</w:p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Pregled načrtovanih programskih stroškov v letu 2018:</w:t>
      </w:r>
      <w:bookmarkStart w:id="0" w:name="_GoBack"/>
      <w:bookmarkEnd w:id="0"/>
    </w:p>
    <w:p w:rsidR="00377430" w:rsidRPr="001E7BF1" w:rsidRDefault="00377430" w:rsidP="00377430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ODHODKI</w:t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CE26A9" w:rsidTr="001B3969">
        <w:tc>
          <w:tcPr>
            <w:tcW w:w="2268" w:type="dxa"/>
            <w:vMerge w:val="restart"/>
          </w:tcPr>
          <w:p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1. Materialni stroški</w:t>
            </w: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                </w:t>
            </w:r>
          </w:p>
        </w:tc>
        <w:tc>
          <w:tcPr>
            <w:tcW w:w="3828" w:type="dxa"/>
            <w:vAlign w:val="bottom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AF06DC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AF06DC">
              <w:rPr>
                <w:rFonts w:ascii="Tahoma" w:hAnsi="Tahoma" w:cs="Tahoma"/>
                <w:b/>
                <w:sz w:val="17"/>
                <w:szCs w:val="17"/>
              </w:rPr>
              <w:t>Vrsta stroška</w:t>
            </w:r>
          </w:p>
        </w:tc>
        <w:tc>
          <w:tcPr>
            <w:tcW w:w="2834" w:type="dxa"/>
            <w:vAlign w:val="center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  <w:r w:rsidRPr="001200D3">
              <w:rPr>
                <w:rFonts w:ascii="Tahoma" w:hAnsi="Tahoma" w:cs="Tahoma"/>
                <w:sz w:val="17"/>
                <w:szCs w:val="17"/>
              </w:rPr>
              <w:t xml:space="preserve">(brez </w:t>
            </w:r>
            <w:proofErr w:type="spellStart"/>
            <w:r w:rsidRPr="001200D3">
              <w:rPr>
                <w:rFonts w:ascii="Tahoma" w:hAnsi="Tahoma" w:cs="Tahoma"/>
                <w:sz w:val="17"/>
                <w:szCs w:val="17"/>
              </w:rPr>
              <w:t>stotinov</w:t>
            </w:r>
            <w:proofErr w:type="spellEnd"/>
            <w:r w:rsidRPr="001200D3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377430" w:rsidRPr="00CE26A9" w:rsidTr="001B3969">
        <w:trPr>
          <w:trHeight w:val="271"/>
        </w:trPr>
        <w:tc>
          <w:tcPr>
            <w:tcW w:w="2268" w:type="dxa"/>
            <w:vMerge/>
          </w:tcPr>
          <w:p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rPr>
          <w:trHeight w:val="134"/>
        </w:trPr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kostumov, koncertnih oblek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instrumentov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notnega materiala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6096" w:type="dxa"/>
            <w:gridSpan w:val="2"/>
          </w:tcPr>
          <w:p w:rsidR="00377430" w:rsidRPr="00F409F2" w:rsidRDefault="00377430" w:rsidP="001B3969">
            <w:pPr>
              <w:spacing w:before="20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409F2">
              <w:rPr>
                <w:rFonts w:ascii="Tahoma" w:hAnsi="Tahoma" w:cs="Tahoma"/>
                <w:b/>
                <w:bCs/>
                <w:sz w:val="18"/>
                <w:szCs w:val="18"/>
              </w:rPr>
              <w:t>Materialni stroški skupaj</w:t>
            </w:r>
          </w:p>
        </w:tc>
        <w:tc>
          <w:tcPr>
            <w:tcW w:w="2834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CE26A9" w:rsidTr="001B3969">
        <w:tc>
          <w:tcPr>
            <w:tcW w:w="2268" w:type="dxa"/>
            <w:vMerge w:val="restart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2. Stroški storitev</w:t>
            </w: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  <w:r w:rsidRPr="001200D3">
              <w:rPr>
                <w:rFonts w:ascii="Tahoma" w:hAnsi="Tahoma" w:cs="Tahoma"/>
                <w:sz w:val="17"/>
                <w:szCs w:val="17"/>
              </w:rPr>
              <w:t xml:space="preserve">(brez </w:t>
            </w:r>
            <w:proofErr w:type="spellStart"/>
            <w:r w:rsidRPr="001200D3">
              <w:rPr>
                <w:rFonts w:ascii="Tahoma" w:hAnsi="Tahoma" w:cs="Tahoma"/>
                <w:sz w:val="17"/>
                <w:szCs w:val="17"/>
              </w:rPr>
              <w:t>stotinov</w:t>
            </w:r>
            <w:proofErr w:type="spellEnd"/>
            <w:r w:rsidRPr="001200D3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Tiskana gradiva (vabila, plakati)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Kotizacija (za udeležbe na seminarjih) – če ni sofinancirano iz ZKD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:rsidTr="001B3969">
        <w:tc>
          <w:tcPr>
            <w:tcW w:w="6096" w:type="dxa"/>
            <w:gridSpan w:val="2"/>
          </w:tcPr>
          <w:p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storitev skupaj</w:t>
            </w:r>
          </w:p>
        </w:tc>
        <w:tc>
          <w:tcPr>
            <w:tcW w:w="2834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:rsidTr="001B3969">
        <w:tc>
          <w:tcPr>
            <w:tcW w:w="2268" w:type="dxa"/>
            <w:vMerge w:val="restart"/>
          </w:tcPr>
          <w:p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0" w:hanging="43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3. Stroški dela</w:t>
            </w: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lastRenderedPageBreak/>
              <w:t>Vrsta stroška</w:t>
            </w:r>
          </w:p>
        </w:tc>
        <w:tc>
          <w:tcPr>
            <w:tcW w:w="2834" w:type="dxa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  <w:r w:rsidRPr="001200D3">
              <w:rPr>
                <w:rFonts w:ascii="Tahoma" w:hAnsi="Tahoma" w:cs="Tahoma"/>
                <w:sz w:val="17"/>
                <w:szCs w:val="17"/>
              </w:rPr>
              <w:t xml:space="preserve">(brez </w:t>
            </w:r>
            <w:proofErr w:type="spellStart"/>
            <w:r w:rsidRPr="001200D3">
              <w:rPr>
                <w:rFonts w:ascii="Tahoma" w:hAnsi="Tahoma" w:cs="Tahoma"/>
                <w:sz w:val="17"/>
                <w:szCs w:val="17"/>
              </w:rPr>
              <w:t>stotinov</w:t>
            </w:r>
            <w:proofErr w:type="spellEnd"/>
            <w:r w:rsidRPr="001200D3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Stroški dela/honorarji</w:t>
            </w:r>
          </w:p>
        </w:tc>
        <w:tc>
          <w:tcPr>
            <w:tcW w:w="2834" w:type="dxa"/>
          </w:tcPr>
          <w:p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Potni stroški</w:t>
            </w:r>
          </w:p>
        </w:tc>
        <w:tc>
          <w:tcPr>
            <w:tcW w:w="2834" w:type="dxa"/>
          </w:tcPr>
          <w:p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dela (navesti)</w:t>
            </w:r>
          </w:p>
        </w:tc>
        <w:tc>
          <w:tcPr>
            <w:tcW w:w="2834" w:type="dxa"/>
          </w:tcPr>
          <w:p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6096" w:type="dxa"/>
            <w:gridSpan w:val="2"/>
          </w:tcPr>
          <w:p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dela skupaj</w:t>
            </w:r>
          </w:p>
        </w:tc>
        <w:tc>
          <w:tcPr>
            <w:tcW w:w="2834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:rsidTr="001B3969">
        <w:tc>
          <w:tcPr>
            <w:tcW w:w="2268" w:type="dxa"/>
            <w:vMerge w:val="restart"/>
          </w:tcPr>
          <w:p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34" w:hanging="47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4. Drugi stroški</w:t>
            </w:r>
          </w:p>
          <w:p w:rsidR="00377430" w:rsidRPr="00AF156D" w:rsidRDefault="00377430" w:rsidP="001B3969">
            <w:pPr>
              <w:pStyle w:val="Brezrazmikov"/>
              <w:ind w:left="34"/>
              <w:jc w:val="both"/>
            </w:pPr>
            <w:r w:rsidRPr="00AF156D">
              <w:t>(navesti)</w:t>
            </w:r>
          </w:p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B33653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  <w:r w:rsidRPr="001200D3">
              <w:rPr>
                <w:rFonts w:ascii="Tahoma" w:hAnsi="Tahoma" w:cs="Tahoma"/>
                <w:sz w:val="17"/>
                <w:szCs w:val="17"/>
              </w:rPr>
              <w:t xml:space="preserve">(brez </w:t>
            </w:r>
            <w:proofErr w:type="spellStart"/>
            <w:r w:rsidRPr="001200D3">
              <w:rPr>
                <w:rFonts w:ascii="Tahoma" w:hAnsi="Tahoma" w:cs="Tahoma"/>
                <w:sz w:val="17"/>
                <w:szCs w:val="17"/>
              </w:rPr>
              <w:t>stotinov</w:t>
            </w:r>
            <w:proofErr w:type="spellEnd"/>
            <w:r w:rsidRPr="001200D3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377430" w:rsidRPr="00B3365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377430" w:rsidRPr="00B3365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377430" w:rsidRPr="00B33653" w:rsidRDefault="00377430" w:rsidP="001B3969">
            <w:pPr>
              <w:spacing w:before="200"/>
              <w:ind w:firstLine="708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6096" w:type="dxa"/>
            <w:gridSpan w:val="2"/>
          </w:tcPr>
          <w:p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Drugi stroški skupaj</w:t>
            </w:r>
          </w:p>
        </w:tc>
        <w:tc>
          <w:tcPr>
            <w:tcW w:w="2834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9"/>
      </w:tblGrid>
      <w:tr w:rsidR="00377430" w:rsidRPr="00CC261C" w:rsidTr="001B3969">
        <w:tc>
          <w:tcPr>
            <w:tcW w:w="6062" w:type="dxa"/>
          </w:tcPr>
          <w:p w:rsidR="00377430" w:rsidRPr="001200D3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ODHODKI SKUPAJ </w:t>
            </w: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(1+2+3+4)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69" w:type="dxa"/>
          </w:tcPr>
          <w:p w:rsidR="00377430" w:rsidRPr="00232E45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:rsidTr="001B3969">
        <w:tc>
          <w:tcPr>
            <w:tcW w:w="2268" w:type="dxa"/>
            <w:vMerge w:val="restart"/>
          </w:tcPr>
          <w:p w:rsidR="00377430" w:rsidRPr="00A40925" w:rsidRDefault="00377430" w:rsidP="00377430">
            <w:pPr>
              <w:numPr>
                <w:ilvl w:val="0"/>
                <w:numId w:val="1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Prihodki</w:t>
            </w:r>
          </w:p>
          <w:p w:rsidR="00377430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377430" w:rsidRPr="00EF0941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>prihodka</w:t>
            </w:r>
          </w:p>
        </w:tc>
        <w:tc>
          <w:tcPr>
            <w:tcW w:w="2834" w:type="dxa"/>
          </w:tcPr>
          <w:p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77430" w:rsidRPr="009C6672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Prihodek</w:t>
            </w: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 v EUR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1200D3">
              <w:rPr>
                <w:rFonts w:ascii="Tahoma" w:hAnsi="Tahoma" w:cs="Tahoma"/>
                <w:sz w:val="17"/>
                <w:szCs w:val="17"/>
              </w:rPr>
              <w:t xml:space="preserve">(brez </w:t>
            </w:r>
            <w:proofErr w:type="spellStart"/>
            <w:r w:rsidRPr="001200D3">
              <w:rPr>
                <w:rFonts w:ascii="Tahoma" w:hAnsi="Tahoma" w:cs="Tahoma"/>
                <w:sz w:val="17"/>
                <w:szCs w:val="17"/>
              </w:rPr>
              <w:t>stotinov</w:t>
            </w:r>
            <w:proofErr w:type="spellEnd"/>
            <w:r w:rsidRPr="001200D3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A40925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ričakovan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 xml:space="preserve">i znesek 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Občine Brežice</w:t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>Ostali proračunski viri</w:t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Lastni prihodki (vstopnine, prodaja publikacij…)</w:t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2268" w:type="dxa"/>
            <w:vMerge/>
          </w:tcPr>
          <w:p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377430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:rsidTr="001B3969">
        <w:tc>
          <w:tcPr>
            <w:tcW w:w="6096" w:type="dxa"/>
            <w:gridSpan w:val="2"/>
          </w:tcPr>
          <w:p w:rsidR="00377430" w:rsidRPr="00F67ADB" w:rsidRDefault="00377430" w:rsidP="001B3969">
            <w:pPr>
              <w:spacing w:before="200"/>
              <w:jc w:val="right"/>
              <w:rPr>
                <w:rFonts w:cs="Tahoma"/>
                <w:b/>
                <w:bCs/>
                <w:sz w:val="17"/>
                <w:szCs w:val="22"/>
              </w:rPr>
            </w:pPr>
            <w:r w:rsidRPr="00A40925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0B2646">
              <w:rPr>
                <w:rFonts w:ascii="Tahoma" w:hAnsi="Tahoma" w:cs="Tahoma"/>
                <w:b/>
                <w:bCs/>
                <w:sz w:val="20"/>
                <w:szCs w:val="20"/>
              </w:rPr>
              <w:t>PRIHODKI SKUPAJ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34" w:type="dxa"/>
          </w:tcPr>
          <w:p w:rsidR="00377430" w:rsidRPr="00AF06DC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377430" w:rsidRDefault="00377430" w:rsidP="00377430">
      <w:pPr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Zneske navedite v EUR</w:t>
      </w:r>
      <w:r w:rsidRPr="00E60DA1">
        <w:rPr>
          <w:rFonts w:ascii="Tahoma" w:hAnsi="Tahoma" w:cs="Tahoma"/>
          <w:sz w:val="20"/>
          <w:szCs w:val="20"/>
        </w:rPr>
        <w:t xml:space="preserve"> - zaokroženo, brez </w:t>
      </w:r>
      <w:proofErr w:type="spellStart"/>
      <w:r w:rsidRPr="00E60DA1">
        <w:rPr>
          <w:rFonts w:ascii="Tahoma" w:hAnsi="Tahoma" w:cs="Tahoma"/>
          <w:sz w:val="20"/>
          <w:szCs w:val="20"/>
        </w:rPr>
        <w:t>stotinov</w:t>
      </w:r>
      <w:proofErr w:type="spellEnd"/>
      <w:r w:rsidRPr="00E60DA1">
        <w:rPr>
          <w:rFonts w:ascii="Tahoma" w:hAnsi="Tahoma" w:cs="Tahoma"/>
          <w:sz w:val="20"/>
          <w:szCs w:val="20"/>
        </w:rPr>
        <w:t xml:space="preserve">. </w:t>
      </w:r>
    </w:p>
    <w:p w:rsidR="00377430" w:rsidRPr="00E60DA1" w:rsidRDefault="00377430" w:rsidP="00377430">
      <w:pPr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>
        <w:rPr>
          <w:rFonts w:ascii="Tahoma" w:hAnsi="Tahoma" w:cs="Tahoma"/>
          <w:b/>
          <w:sz w:val="20"/>
          <w:szCs w:val="20"/>
        </w:rPr>
        <w:t>Vsoti odhodkov in prihodkov</w:t>
      </w:r>
      <w:r w:rsidRPr="00E60DA1">
        <w:rPr>
          <w:rFonts w:ascii="Tahoma" w:hAnsi="Tahoma" w:cs="Tahoma"/>
          <w:b/>
          <w:sz w:val="20"/>
          <w:szCs w:val="20"/>
        </w:rPr>
        <w:t xml:space="preserve"> se morata ujemati!</w:t>
      </w:r>
      <w:r w:rsidRPr="00E60DA1">
        <w:rPr>
          <w:rFonts w:ascii="Tahoma" w:hAnsi="Tahoma" w:cs="Tahoma"/>
          <w:sz w:val="20"/>
          <w:szCs w:val="20"/>
        </w:rPr>
        <w:t xml:space="preserve"> </w:t>
      </w:r>
    </w:p>
    <w:p w:rsidR="00377430" w:rsidRPr="00E60DA1" w:rsidRDefault="00377430" w:rsidP="00377430">
      <w:pPr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 </w:t>
      </w:r>
      <w:r w:rsidRPr="00E60DA1">
        <w:rPr>
          <w:rFonts w:ascii="Tahoma" w:hAnsi="Tahoma" w:cs="Tahoma"/>
          <w:sz w:val="20"/>
          <w:szCs w:val="20"/>
        </w:rPr>
        <w:t>Navedite le stroške, ki jih bo neposredno poravnalo društvo/skupina – n</w:t>
      </w:r>
      <w:r>
        <w:rPr>
          <w:rFonts w:ascii="Tahoma" w:hAnsi="Tahoma" w:cs="Tahoma"/>
          <w:sz w:val="20"/>
          <w:szCs w:val="20"/>
        </w:rPr>
        <w:t xml:space="preserve">e navajajte stroškov, ki jih bo    </w:t>
      </w:r>
      <w:r w:rsidRPr="00E60DA1">
        <w:rPr>
          <w:rFonts w:ascii="Tahoma" w:hAnsi="Tahoma" w:cs="Tahoma"/>
          <w:sz w:val="20"/>
          <w:szCs w:val="20"/>
        </w:rPr>
        <w:t>za društvo/skupino pokril kdo drug in ne navajajte stroškov lastnega dela, ki ga opravite prostovoljno!</w:t>
      </w:r>
    </w:p>
    <w:p w:rsidR="00377430" w:rsidRDefault="00377430" w:rsidP="00377430">
      <w:pPr>
        <w:spacing w:before="160"/>
        <w:rPr>
          <w:rFonts w:ascii="Tahoma" w:hAnsi="Tahoma" w:cs="Tahoma"/>
          <w:sz w:val="17"/>
          <w:szCs w:val="20"/>
        </w:rPr>
      </w:pPr>
    </w:p>
    <w:p w:rsidR="00594AF1" w:rsidRDefault="00594AF1" w:rsidP="00377430"/>
    <w:sectPr w:rsidR="0059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57" w:rsidRDefault="00E65157" w:rsidP="00E65157">
      <w:r>
        <w:separator/>
      </w:r>
    </w:p>
  </w:endnote>
  <w:endnote w:type="continuationSeparator" w:id="0">
    <w:p w:rsidR="00E65157" w:rsidRDefault="00E65157" w:rsidP="00E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57" w:rsidRDefault="00E65157" w:rsidP="00E65157">
      <w:r>
        <w:separator/>
      </w:r>
    </w:p>
  </w:footnote>
  <w:footnote w:type="continuationSeparator" w:id="0">
    <w:p w:rsidR="00E65157" w:rsidRDefault="00E65157" w:rsidP="00E6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57" w:rsidRPr="002E700C" w:rsidRDefault="00E65157" w:rsidP="00E6515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E65157" w:rsidRDefault="00E65157">
    <w:pPr>
      <w:pStyle w:val="Glava"/>
    </w:pPr>
  </w:p>
  <w:p w:rsidR="00E65157" w:rsidRDefault="00E651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U1MjMCYnNjCyUdpeDU4uLM/DyQAqNaALNROUIsAAAA"/>
  </w:docVars>
  <w:rsids>
    <w:rsidRoot w:val="00377430"/>
    <w:rsid w:val="00377430"/>
    <w:rsid w:val="00445A48"/>
    <w:rsid w:val="004B1ED6"/>
    <w:rsid w:val="00530DCB"/>
    <w:rsid w:val="00594AF1"/>
    <w:rsid w:val="00734AEF"/>
    <w:rsid w:val="00E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E31BC-4DA3-4529-B61D-0ED35F5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743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65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1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5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1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2017-12-18T12:36:00Z</dcterms:created>
  <dcterms:modified xsi:type="dcterms:W3CDTF">2017-12-18T13:04:00Z</dcterms:modified>
</cp:coreProperties>
</file>