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CD" w:rsidRPr="00AC36FF" w:rsidRDefault="00BC68CD" w:rsidP="00BC68CD">
      <w:pPr>
        <w:jc w:val="both"/>
        <w:rPr>
          <w:rFonts w:ascii="Arial" w:hAnsi="Arial" w:cs="Arial"/>
          <w:b/>
          <w:sz w:val="22"/>
          <w:szCs w:val="22"/>
        </w:rPr>
      </w:pPr>
      <w:r w:rsidRPr="00AC36FF">
        <w:rPr>
          <w:rFonts w:ascii="Arial" w:hAnsi="Arial" w:cs="Arial"/>
          <w:b/>
          <w:sz w:val="22"/>
          <w:szCs w:val="22"/>
        </w:rPr>
        <w:t xml:space="preserve">MERILA ZA IZBOR IN VREDNOTENJE PROJEKTOV </w:t>
      </w:r>
    </w:p>
    <w:p w:rsidR="00724940" w:rsidRDefault="00724940" w:rsidP="00724940">
      <w:pPr>
        <w:jc w:val="both"/>
        <w:rPr>
          <w:rFonts w:ascii="Arial" w:hAnsi="Arial" w:cs="Arial"/>
          <w:b/>
          <w:sz w:val="22"/>
          <w:szCs w:val="22"/>
        </w:rPr>
      </w:pPr>
    </w:p>
    <w:p w:rsidR="00724940" w:rsidRPr="00AC36FF" w:rsidRDefault="00724940" w:rsidP="00724940">
      <w:pPr>
        <w:jc w:val="both"/>
        <w:rPr>
          <w:rFonts w:ascii="Arial" w:hAnsi="Arial" w:cs="Arial"/>
          <w:b/>
          <w:sz w:val="22"/>
          <w:szCs w:val="22"/>
        </w:rPr>
      </w:pPr>
      <w:r w:rsidRPr="00AC36FF">
        <w:rPr>
          <w:rFonts w:ascii="Arial" w:hAnsi="Arial" w:cs="Arial"/>
          <w:b/>
          <w:sz w:val="22"/>
          <w:szCs w:val="22"/>
        </w:rPr>
        <w:t>Uvodna pojasnila</w:t>
      </w:r>
    </w:p>
    <w:p w:rsidR="00724940" w:rsidRPr="00C87CCA" w:rsidRDefault="00724940" w:rsidP="00724940">
      <w:pPr>
        <w:jc w:val="both"/>
        <w:rPr>
          <w:rFonts w:ascii="Arial" w:hAnsi="Arial" w:cs="Arial"/>
          <w:sz w:val="22"/>
          <w:szCs w:val="22"/>
        </w:rPr>
      </w:pPr>
      <w:r w:rsidRPr="00C87CCA">
        <w:rPr>
          <w:rFonts w:ascii="Arial" w:hAnsi="Arial" w:cs="Arial"/>
          <w:sz w:val="22"/>
          <w:szCs w:val="22"/>
        </w:rPr>
        <w:t>Po teh merilih se ocenjujejo prijavljeni projekti društev, zavodov in neprofitnih organizacij</w:t>
      </w:r>
      <w:r>
        <w:rPr>
          <w:rFonts w:ascii="Arial" w:hAnsi="Arial" w:cs="Arial"/>
          <w:sz w:val="22"/>
          <w:szCs w:val="22"/>
        </w:rPr>
        <w:t xml:space="preserve"> občine Brežice</w:t>
      </w:r>
      <w:r w:rsidRPr="00C87CCA">
        <w:rPr>
          <w:rFonts w:ascii="Arial" w:hAnsi="Arial" w:cs="Arial"/>
          <w:sz w:val="22"/>
          <w:szCs w:val="22"/>
        </w:rPr>
        <w:t>, ki prijavljajo športne, kulturne,</w:t>
      </w:r>
      <w:r>
        <w:rPr>
          <w:rFonts w:ascii="Arial" w:hAnsi="Arial" w:cs="Arial"/>
          <w:sz w:val="22"/>
          <w:szCs w:val="22"/>
        </w:rPr>
        <w:t xml:space="preserve"> turistične, </w:t>
      </w:r>
      <w:r w:rsidRPr="00C87CCA">
        <w:rPr>
          <w:rFonts w:ascii="Arial" w:hAnsi="Arial" w:cs="Arial"/>
          <w:sz w:val="22"/>
          <w:szCs w:val="22"/>
        </w:rPr>
        <w:t xml:space="preserve">humanitarne, </w:t>
      </w:r>
      <w:r>
        <w:rPr>
          <w:rFonts w:ascii="Arial" w:hAnsi="Arial" w:cs="Arial"/>
          <w:sz w:val="22"/>
          <w:szCs w:val="22"/>
        </w:rPr>
        <w:t>strokovne, družabne prireditve organizirane izven območja krajevne skupnosti Brežice</w:t>
      </w:r>
      <w:r w:rsidRPr="00C87CCA">
        <w:rPr>
          <w:rFonts w:ascii="Arial" w:hAnsi="Arial" w:cs="Arial"/>
          <w:sz w:val="22"/>
          <w:szCs w:val="22"/>
        </w:rPr>
        <w:t xml:space="preserve">, ki </w:t>
      </w:r>
      <w:r>
        <w:rPr>
          <w:rFonts w:ascii="Arial" w:hAnsi="Arial" w:cs="Arial"/>
          <w:sz w:val="22"/>
          <w:szCs w:val="22"/>
        </w:rPr>
        <w:t xml:space="preserve">se </w:t>
      </w:r>
      <w:r w:rsidRPr="00C87CCA">
        <w:rPr>
          <w:rFonts w:ascii="Arial" w:hAnsi="Arial" w:cs="Arial"/>
          <w:sz w:val="22"/>
          <w:szCs w:val="22"/>
        </w:rPr>
        <w:t xml:space="preserve">bodo </w:t>
      </w:r>
      <w:r>
        <w:rPr>
          <w:rFonts w:ascii="Arial" w:hAnsi="Arial" w:cs="Arial"/>
          <w:sz w:val="22"/>
          <w:szCs w:val="22"/>
        </w:rPr>
        <w:t>odvijale v času od 1.6.201</w:t>
      </w:r>
      <w:r w:rsidR="0058205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in 30.9.201</w:t>
      </w:r>
      <w:r w:rsidR="00BC68C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Pr="00C87CCA">
        <w:rPr>
          <w:rFonts w:ascii="Arial" w:hAnsi="Arial" w:cs="Arial"/>
          <w:sz w:val="22"/>
          <w:szCs w:val="22"/>
        </w:rPr>
        <w:t xml:space="preserve"> </w:t>
      </w:r>
    </w:p>
    <w:p w:rsidR="00724940" w:rsidRDefault="00724940" w:rsidP="00724940">
      <w:pPr>
        <w:jc w:val="both"/>
        <w:rPr>
          <w:rFonts w:ascii="Arial" w:hAnsi="Arial" w:cs="Arial"/>
          <w:sz w:val="22"/>
          <w:szCs w:val="22"/>
        </w:rPr>
      </w:pPr>
    </w:p>
    <w:p w:rsidR="00BC68CD" w:rsidRDefault="00BC68CD" w:rsidP="00BC68CD">
      <w:pPr>
        <w:jc w:val="both"/>
        <w:rPr>
          <w:rFonts w:ascii="Arial" w:hAnsi="Arial" w:cs="Arial"/>
          <w:sz w:val="22"/>
          <w:szCs w:val="22"/>
        </w:rPr>
      </w:pPr>
      <w:r w:rsidRPr="00FB7997">
        <w:rPr>
          <w:rFonts w:ascii="Arial" w:hAnsi="Arial" w:cs="Arial"/>
          <w:sz w:val="22"/>
          <w:szCs w:val="22"/>
        </w:rPr>
        <w:t xml:space="preserve">Do sofinanciranja niso upravičeni profitni projekti in vse prireditve, katerih uporabniki morajo poravnati ceno vstopnice razen, če je 80% vrednosti vstopnice namenjenih v humanitarne namene.  </w:t>
      </w:r>
    </w:p>
    <w:p w:rsidR="000558BE" w:rsidRDefault="000558BE" w:rsidP="000558BE">
      <w:pPr>
        <w:jc w:val="both"/>
        <w:rPr>
          <w:rFonts w:ascii="Arial" w:hAnsi="Arial" w:cs="Arial"/>
          <w:sz w:val="22"/>
          <w:szCs w:val="22"/>
        </w:rPr>
      </w:pPr>
    </w:p>
    <w:p w:rsidR="000558BE" w:rsidRDefault="000558BE" w:rsidP="000558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Vloge komisija oceni na podlagi meril in na podlagi točk določi vrednost sofinanciranja, ki pa ne sme presegati 1000,00 EUR/prijavitelja.</w:t>
      </w:r>
    </w:p>
    <w:p w:rsidR="00BC68CD" w:rsidRPr="00C87CCA" w:rsidRDefault="00BC68CD" w:rsidP="00724940">
      <w:pPr>
        <w:jc w:val="both"/>
        <w:rPr>
          <w:rFonts w:ascii="Arial" w:hAnsi="Arial" w:cs="Arial"/>
          <w:sz w:val="22"/>
          <w:szCs w:val="22"/>
        </w:rPr>
      </w:pPr>
    </w:p>
    <w:p w:rsidR="00BC68CD" w:rsidRPr="00610DD7" w:rsidRDefault="00BC68CD" w:rsidP="00BC68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Vlogo sestavljajo: OBR-1PP</w:t>
      </w:r>
      <w:r w:rsidRPr="00610DD7">
        <w:rPr>
          <w:rFonts w:ascii="Arial" w:hAnsi="Arial" w:cs="Arial"/>
          <w:sz w:val="22"/>
          <w:szCs w:val="22"/>
        </w:rPr>
        <w:t xml:space="preserve"> in OBR-2</w:t>
      </w:r>
      <w:r>
        <w:rPr>
          <w:rFonts w:ascii="Arial" w:hAnsi="Arial" w:cs="Arial"/>
          <w:sz w:val="22"/>
          <w:szCs w:val="22"/>
        </w:rPr>
        <w:t>PP</w:t>
      </w:r>
      <w:r w:rsidRPr="00610DD7">
        <w:rPr>
          <w:rFonts w:ascii="Arial" w:hAnsi="Arial" w:cs="Arial"/>
          <w:sz w:val="22"/>
          <w:szCs w:val="22"/>
        </w:rPr>
        <w:t xml:space="preserve"> ter </w:t>
      </w:r>
      <w:r w:rsidRPr="00610DD7">
        <w:rPr>
          <w:rFonts w:ascii="Arial" w:hAnsi="Arial" w:cs="Arial"/>
          <w:sz w:val="22"/>
          <w:szCs w:val="22"/>
          <w:u w:val="single"/>
        </w:rPr>
        <w:t>priloge</w:t>
      </w:r>
      <w:r>
        <w:rPr>
          <w:rFonts w:ascii="Arial" w:hAnsi="Arial" w:cs="Arial"/>
          <w:sz w:val="22"/>
          <w:szCs w:val="22"/>
        </w:rPr>
        <w:t xml:space="preserve"> (</w:t>
      </w:r>
      <w:r w:rsidRPr="00610DD7">
        <w:rPr>
          <w:rFonts w:ascii="Arial" w:hAnsi="Arial" w:cs="Arial"/>
          <w:sz w:val="22"/>
          <w:szCs w:val="22"/>
        </w:rPr>
        <w:t xml:space="preserve">izjava sodelujočih akterjev o sodelovanju pri projektu, </w:t>
      </w:r>
      <w:r>
        <w:rPr>
          <w:rFonts w:ascii="Arial" w:hAnsi="Arial" w:cs="Arial"/>
          <w:sz w:val="22"/>
          <w:szCs w:val="22"/>
        </w:rPr>
        <w:t>potrdilo o jubileju</w:t>
      </w:r>
      <w:r w:rsidRPr="00610DD7">
        <w:rPr>
          <w:rFonts w:ascii="Arial" w:hAnsi="Arial" w:cs="Arial"/>
          <w:sz w:val="22"/>
          <w:szCs w:val="22"/>
        </w:rPr>
        <w:t>).</w:t>
      </w:r>
    </w:p>
    <w:p w:rsidR="00724940" w:rsidRDefault="00724940" w:rsidP="00724940">
      <w:pPr>
        <w:jc w:val="both"/>
        <w:rPr>
          <w:rFonts w:ascii="Arial" w:hAnsi="Arial" w:cs="Arial"/>
          <w:sz w:val="22"/>
          <w:szCs w:val="22"/>
          <w:highlight w:val="red"/>
        </w:rPr>
      </w:pPr>
    </w:p>
    <w:p w:rsidR="00BC68CD" w:rsidRDefault="00BC68CD" w:rsidP="00BC68CD">
      <w:pPr>
        <w:jc w:val="both"/>
        <w:rPr>
          <w:rFonts w:ascii="Arial" w:hAnsi="Arial" w:cs="Arial"/>
          <w:sz w:val="22"/>
          <w:szCs w:val="22"/>
        </w:rPr>
      </w:pPr>
      <w:r w:rsidRPr="00610DD7">
        <w:rPr>
          <w:rFonts w:ascii="Arial" w:hAnsi="Arial" w:cs="Arial"/>
          <w:sz w:val="22"/>
          <w:szCs w:val="22"/>
        </w:rPr>
        <w:t>Poročilo sestavljajo: OBR-3</w:t>
      </w:r>
      <w:r>
        <w:rPr>
          <w:rFonts w:ascii="Arial" w:hAnsi="Arial" w:cs="Arial"/>
          <w:sz w:val="22"/>
          <w:szCs w:val="22"/>
        </w:rPr>
        <w:t>PP</w:t>
      </w:r>
      <w:r w:rsidRPr="00610DD7">
        <w:rPr>
          <w:rFonts w:ascii="Arial" w:hAnsi="Arial" w:cs="Arial"/>
          <w:sz w:val="22"/>
          <w:szCs w:val="22"/>
        </w:rPr>
        <w:t xml:space="preserve"> in priloge (dokazila o izvedbi projekta in dokazila o stroških) Upravičeni in neupravičeni stroški so navedeni v 11. točki javnega razpisa.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68CD" w:rsidRDefault="00BC68CD" w:rsidP="00BC68CD">
      <w:pPr>
        <w:jc w:val="both"/>
        <w:rPr>
          <w:rFonts w:ascii="Arial" w:hAnsi="Arial" w:cs="Arial"/>
          <w:sz w:val="22"/>
          <w:szCs w:val="22"/>
        </w:rPr>
      </w:pPr>
      <w:r w:rsidRPr="00EB79D1">
        <w:rPr>
          <w:rFonts w:ascii="Arial" w:hAnsi="Arial" w:cs="Arial"/>
          <w:sz w:val="22"/>
          <w:szCs w:val="22"/>
        </w:rPr>
        <w:t xml:space="preserve">V kolikor bo upravičenec v poročilu izkazoval nižjo vrednost od odobrenega zneska po pogodbi, se bo znesek sofinanciranja </w:t>
      </w:r>
      <w:r>
        <w:rPr>
          <w:rFonts w:ascii="Arial" w:hAnsi="Arial" w:cs="Arial"/>
          <w:sz w:val="22"/>
          <w:szCs w:val="22"/>
        </w:rPr>
        <w:t>zmanjša za delež primanjkljaja.</w:t>
      </w:r>
      <w:r w:rsidRPr="00EB79D1">
        <w:rPr>
          <w:rFonts w:ascii="Arial" w:hAnsi="Arial" w:cs="Arial"/>
          <w:sz w:val="22"/>
          <w:szCs w:val="22"/>
        </w:rPr>
        <w:t xml:space="preserve"> </w:t>
      </w:r>
    </w:p>
    <w:p w:rsidR="003E3916" w:rsidRDefault="003E3916" w:rsidP="00BC68CD">
      <w:pPr>
        <w:jc w:val="both"/>
        <w:rPr>
          <w:rFonts w:ascii="Arial" w:hAnsi="Arial" w:cs="Arial"/>
          <w:sz w:val="22"/>
          <w:szCs w:val="22"/>
        </w:rPr>
      </w:pPr>
    </w:p>
    <w:p w:rsidR="003E3916" w:rsidRPr="003E3916" w:rsidRDefault="003E3916" w:rsidP="003E3916">
      <w:pPr>
        <w:jc w:val="both"/>
        <w:rPr>
          <w:rFonts w:ascii="Arial" w:hAnsi="Arial" w:cs="Arial"/>
          <w:sz w:val="22"/>
          <w:szCs w:val="22"/>
        </w:rPr>
      </w:pPr>
      <w:r w:rsidRPr="003E3916">
        <w:rPr>
          <w:rFonts w:ascii="Arial" w:hAnsi="Arial" w:cs="Arial"/>
          <w:sz w:val="22"/>
          <w:szCs w:val="22"/>
        </w:rPr>
        <w:t>Kontrola koriščenja namenskih sredstev in vpogled v dokumentacijo bo Občina opravila, v kolikor bo prišlo do več kot 20% odstopanja med končno finančno vrednostjo in vrednostjo projekta v podani prijavi.</w:t>
      </w:r>
    </w:p>
    <w:p w:rsidR="003E3916" w:rsidRPr="003E3916" w:rsidRDefault="003E3916" w:rsidP="003E3916">
      <w:pPr>
        <w:jc w:val="both"/>
        <w:rPr>
          <w:rFonts w:ascii="Arial" w:hAnsi="Arial" w:cs="Arial"/>
          <w:sz w:val="22"/>
          <w:szCs w:val="22"/>
        </w:rPr>
      </w:pPr>
    </w:p>
    <w:p w:rsidR="003E3916" w:rsidRPr="00EB79D1" w:rsidRDefault="003E3916" w:rsidP="003E3916">
      <w:pPr>
        <w:jc w:val="both"/>
        <w:rPr>
          <w:rFonts w:ascii="Arial" w:hAnsi="Arial" w:cs="Arial"/>
          <w:sz w:val="22"/>
          <w:szCs w:val="22"/>
        </w:rPr>
      </w:pPr>
      <w:r w:rsidRPr="003E3916">
        <w:rPr>
          <w:rFonts w:ascii="Arial" w:hAnsi="Arial" w:cs="Arial"/>
          <w:sz w:val="22"/>
          <w:szCs w:val="22"/>
        </w:rPr>
        <w:t>V primeru ugotovitve neupravičene razlike med končno finančno vrednostjo in vrednostjo projekta v podani prijavi, se bo odobren znesek po pogodbi znižal za delež odstopanja.</w:t>
      </w:r>
    </w:p>
    <w:p w:rsidR="00724940" w:rsidRDefault="00724940" w:rsidP="00724940">
      <w:pPr>
        <w:jc w:val="both"/>
        <w:rPr>
          <w:rFonts w:ascii="Arial" w:hAnsi="Arial" w:cs="Arial"/>
          <w:sz w:val="22"/>
          <w:szCs w:val="22"/>
        </w:rPr>
      </w:pPr>
    </w:p>
    <w:p w:rsidR="003C1E37" w:rsidRPr="003C1E37" w:rsidRDefault="003C1E37" w:rsidP="003C1E3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Opozorilo </w:t>
      </w:r>
      <w:r w:rsidR="0067308B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C1E37">
        <w:rPr>
          <w:rFonts w:ascii="Arial" w:hAnsi="Arial" w:cs="Arial"/>
          <w:sz w:val="22"/>
          <w:szCs w:val="22"/>
          <w:u w:val="single"/>
        </w:rPr>
        <w:t>Jubilej</w:t>
      </w:r>
      <w:r w:rsidR="0067308B">
        <w:rPr>
          <w:rFonts w:ascii="Arial" w:hAnsi="Arial" w:cs="Arial"/>
          <w:sz w:val="22"/>
          <w:szCs w:val="22"/>
          <w:u w:val="single"/>
        </w:rPr>
        <w:t xml:space="preserve"> oz. mednarodni projekt</w:t>
      </w:r>
    </w:p>
    <w:p w:rsidR="003C1E37" w:rsidRDefault="003C1E37" w:rsidP="003C1E37">
      <w:pPr>
        <w:jc w:val="both"/>
        <w:rPr>
          <w:rFonts w:ascii="Arial" w:hAnsi="Arial" w:cs="Arial"/>
          <w:sz w:val="22"/>
          <w:szCs w:val="22"/>
        </w:rPr>
      </w:pPr>
      <w:r w:rsidRPr="007E1204">
        <w:rPr>
          <w:rFonts w:ascii="Arial" w:hAnsi="Arial" w:cs="Arial"/>
          <w:sz w:val="22"/>
          <w:szCs w:val="22"/>
        </w:rPr>
        <w:t>Pogostitev je upravičen strošek (do največ 50%), v primeru pogostitve gostov ob jubileju prijavitelja (npr. društvo slavi 20. letnico obstoja in v ta namen bo organiziralo dogodek)</w:t>
      </w:r>
      <w:r w:rsidR="0067308B">
        <w:rPr>
          <w:rFonts w:ascii="Arial" w:hAnsi="Arial" w:cs="Arial"/>
          <w:sz w:val="22"/>
          <w:szCs w:val="22"/>
        </w:rPr>
        <w:t xml:space="preserve"> ali mednarodnega dogodka</w:t>
      </w:r>
      <w:r w:rsidRPr="007E120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</w:t>
      </w:r>
      <w:r w:rsidRPr="002B2C65">
        <w:rPr>
          <w:rFonts w:ascii="Arial" w:hAnsi="Arial" w:cs="Arial"/>
          <w:sz w:val="22"/>
          <w:szCs w:val="22"/>
        </w:rPr>
        <w:t>trošek pogostitve ne sme preseči 10</w:t>
      </w:r>
      <w:r>
        <w:rPr>
          <w:rFonts w:ascii="Arial" w:hAnsi="Arial" w:cs="Arial"/>
          <w:sz w:val="22"/>
          <w:szCs w:val="22"/>
        </w:rPr>
        <w:t xml:space="preserve">,00 </w:t>
      </w:r>
      <w:r w:rsidRPr="002B2C65">
        <w:rPr>
          <w:rFonts w:ascii="Arial" w:hAnsi="Arial" w:cs="Arial"/>
          <w:sz w:val="22"/>
          <w:szCs w:val="22"/>
        </w:rPr>
        <w:t xml:space="preserve">EUR/osebo. </w:t>
      </w:r>
    </w:p>
    <w:p w:rsidR="003C1E37" w:rsidRDefault="003C1E37" w:rsidP="003C1E37">
      <w:pPr>
        <w:jc w:val="both"/>
        <w:rPr>
          <w:rFonts w:ascii="Arial" w:hAnsi="Arial" w:cs="Arial"/>
          <w:sz w:val="22"/>
          <w:szCs w:val="22"/>
        </w:rPr>
      </w:pPr>
    </w:p>
    <w:p w:rsidR="003C1E37" w:rsidRDefault="003C1E37" w:rsidP="003C1E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Prijavitelji morajo vlogi priložiti dokazilo o jubileju. Upoštevajo se le okrogli jubileji (npr. 10. letnica, 20. letnica itd.)</w:t>
      </w:r>
    </w:p>
    <w:p w:rsidR="003C1E37" w:rsidRDefault="003C1E37" w:rsidP="00724940">
      <w:pPr>
        <w:jc w:val="both"/>
        <w:rPr>
          <w:rFonts w:ascii="Arial" w:hAnsi="Arial" w:cs="Arial"/>
          <w:sz w:val="22"/>
          <w:szCs w:val="22"/>
        </w:rPr>
      </w:pPr>
    </w:p>
    <w:p w:rsidR="00724940" w:rsidRDefault="00724940" w:rsidP="00724940">
      <w:pPr>
        <w:jc w:val="both"/>
        <w:rPr>
          <w:rFonts w:ascii="Arial" w:hAnsi="Arial" w:cs="Arial"/>
          <w:b/>
          <w:sz w:val="22"/>
          <w:szCs w:val="22"/>
        </w:rPr>
      </w:pPr>
      <w:r w:rsidRPr="00AC36FF">
        <w:rPr>
          <w:rFonts w:ascii="Arial" w:hAnsi="Arial" w:cs="Arial"/>
          <w:b/>
          <w:sz w:val="22"/>
          <w:szCs w:val="22"/>
        </w:rPr>
        <w:t>Merila</w:t>
      </w:r>
    </w:p>
    <w:p w:rsidR="000558BE" w:rsidRPr="00AC36FF" w:rsidRDefault="000558BE" w:rsidP="00724940">
      <w:pPr>
        <w:jc w:val="both"/>
        <w:rPr>
          <w:rFonts w:ascii="Arial" w:hAnsi="Arial" w:cs="Arial"/>
          <w:b/>
          <w:sz w:val="22"/>
          <w:szCs w:val="22"/>
        </w:rPr>
      </w:pPr>
    </w:p>
    <w:p w:rsidR="00724940" w:rsidRDefault="00724940" w:rsidP="00724940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VSEBINSKA</w:t>
      </w:r>
      <w:r w:rsidRPr="005C5473">
        <w:rPr>
          <w:rFonts w:ascii="Arial" w:hAnsi="Arial" w:cs="Arial"/>
          <w:b/>
          <w:bCs/>
          <w:color w:val="000000"/>
          <w:sz w:val="22"/>
          <w:szCs w:val="22"/>
        </w:rPr>
        <w:t xml:space="preserve"> KONSTRUKCIJA</w:t>
      </w:r>
    </w:p>
    <w:p w:rsidR="0085004A" w:rsidRDefault="0085004A" w:rsidP="0085004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387"/>
        <w:gridCol w:w="1417"/>
      </w:tblGrid>
      <w:tr w:rsidR="0085004A" w:rsidRPr="005C5473" w:rsidTr="00A4279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5C5473" w:rsidRDefault="0085004A" w:rsidP="00A427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473">
              <w:rPr>
                <w:rFonts w:ascii="Arial" w:hAnsi="Arial" w:cs="Arial"/>
                <w:color w:val="000000"/>
                <w:sz w:val="22"/>
                <w:szCs w:val="22"/>
              </w:rPr>
              <w:t>MERILA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5C5473" w:rsidRDefault="0085004A" w:rsidP="00A42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473">
              <w:rPr>
                <w:rFonts w:ascii="Arial" w:hAnsi="Arial" w:cs="Arial"/>
                <w:color w:val="000000"/>
                <w:sz w:val="22"/>
                <w:szCs w:val="22"/>
              </w:rPr>
              <w:t>OPREDELITEV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5C5473" w:rsidRDefault="0085004A" w:rsidP="00A42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473">
              <w:rPr>
                <w:rFonts w:ascii="Arial" w:hAnsi="Arial" w:cs="Arial"/>
                <w:color w:val="000000"/>
                <w:sz w:val="22"/>
                <w:szCs w:val="22"/>
              </w:rPr>
              <w:t>ŠT. TOČK</w:t>
            </w:r>
          </w:p>
        </w:tc>
      </w:tr>
      <w:tr w:rsidR="0085004A" w:rsidRPr="005C5473" w:rsidTr="00A42791">
        <w:trPr>
          <w:trHeight w:val="271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5C5473" w:rsidRDefault="0085004A" w:rsidP="00A42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C54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Pomembnost </w:t>
            </w:r>
            <w:r w:rsidRPr="00EB79D1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projekta </w:t>
            </w:r>
            <w:r w:rsidRPr="00EB79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 Občino Brežice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5C5473" w:rsidRDefault="0085004A" w:rsidP="00A42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473">
              <w:rPr>
                <w:rFonts w:ascii="Arial" w:hAnsi="Arial" w:cs="Arial"/>
                <w:color w:val="000000"/>
                <w:sz w:val="22"/>
                <w:szCs w:val="22"/>
              </w:rPr>
              <w:t>projekt ima izjemen pomen za Občino Brežice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6B67EF" w:rsidRDefault="0085004A" w:rsidP="00A427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67EF"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</w:tr>
      <w:tr w:rsidR="0085004A" w:rsidRPr="005C5473" w:rsidTr="00A42791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4A" w:rsidRPr="005C5473" w:rsidRDefault="0085004A" w:rsidP="00A427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5C5473" w:rsidRDefault="0085004A" w:rsidP="00A42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473">
              <w:rPr>
                <w:rFonts w:ascii="Arial" w:hAnsi="Arial" w:cs="Arial"/>
                <w:color w:val="000000"/>
                <w:sz w:val="22"/>
                <w:szCs w:val="22"/>
              </w:rPr>
              <w:t>projekt je pomemben za Občino Brežice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5C5473" w:rsidRDefault="0085004A" w:rsidP="00A42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47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85004A" w:rsidRPr="005C5473" w:rsidTr="00A42791">
        <w:trPr>
          <w:trHeight w:val="283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4A" w:rsidRPr="005C5473" w:rsidRDefault="0085004A" w:rsidP="00A427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5C5473" w:rsidRDefault="0085004A" w:rsidP="00A42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473">
              <w:rPr>
                <w:rFonts w:ascii="Arial" w:hAnsi="Arial" w:cs="Arial"/>
                <w:color w:val="000000"/>
                <w:sz w:val="22"/>
                <w:szCs w:val="22"/>
              </w:rPr>
              <w:t>projekt ima običajen pomen za Občino Brežice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5C5473" w:rsidRDefault="0085004A" w:rsidP="00A42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47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5004A" w:rsidRPr="005C5473" w:rsidTr="00A42791">
        <w:trPr>
          <w:trHeight w:val="261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4A" w:rsidRPr="005C5473" w:rsidRDefault="0085004A" w:rsidP="00A427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5C5473" w:rsidRDefault="0085004A" w:rsidP="00A42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473">
              <w:rPr>
                <w:rFonts w:ascii="Arial" w:hAnsi="Arial" w:cs="Arial"/>
                <w:color w:val="000000"/>
                <w:sz w:val="22"/>
                <w:szCs w:val="22"/>
              </w:rPr>
              <w:t>projekt nima pomena za Občino Brežice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5C5473" w:rsidRDefault="0085004A" w:rsidP="00A42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47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558BE" w:rsidRPr="005C5473" w:rsidTr="00ED792C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0558BE" w:rsidRDefault="000558BE" w:rsidP="00A42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Razsežnost projekta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0558BE" w:rsidRDefault="000558BE" w:rsidP="00055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 ima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mednarodne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razsežnosti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0558BE" w:rsidRPr="006B67EF" w:rsidRDefault="000558BE" w:rsidP="00A427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0558BE" w:rsidRPr="005C5473" w:rsidTr="00ED792C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0558BE" w:rsidRDefault="000558BE" w:rsidP="00A42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0558BE" w:rsidRDefault="000558BE" w:rsidP="00A42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 ima izven občinske razsežnosti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0558BE" w:rsidRPr="000558BE" w:rsidRDefault="000558BE" w:rsidP="00A42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58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0558BE" w:rsidRPr="005C5473" w:rsidTr="00ED792C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0558BE" w:rsidRPr="005C5473" w:rsidRDefault="000558BE" w:rsidP="00A42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0558BE" w:rsidRDefault="000558BE" w:rsidP="00A42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 ima občinske razsežnosti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0558BE" w:rsidRDefault="000558BE" w:rsidP="00A42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0558BE" w:rsidRPr="005C5473" w:rsidTr="00ED792C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0558BE" w:rsidRPr="005C5473" w:rsidRDefault="000558BE" w:rsidP="00A42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0558BE" w:rsidRDefault="000558BE" w:rsidP="00A42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Projekt ne izkazuje javnih razsežnosti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0558BE" w:rsidRDefault="000558BE" w:rsidP="00A42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5004A" w:rsidRPr="005C5473" w:rsidTr="00A42791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5C5473" w:rsidRDefault="0085004A" w:rsidP="00A42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Trajanje</w:t>
            </w:r>
            <w:r w:rsidRPr="005C5473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projekta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5C5473" w:rsidRDefault="000558BE" w:rsidP="00055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67308B" w:rsidRPr="00A053DC">
              <w:rPr>
                <w:rFonts w:ascii="Arial" w:hAnsi="Arial" w:cs="Arial"/>
                <w:color w:val="000000"/>
                <w:sz w:val="20"/>
              </w:rPr>
              <w:t xml:space="preserve"> ali več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dnevni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6B67EF" w:rsidRDefault="0085004A" w:rsidP="00A427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67E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</w:tr>
      <w:tr w:rsidR="0085004A" w:rsidRPr="005C5473" w:rsidTr="00A42791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5C5473" w:rsidRDefault="0085004A" w:rsidP="00A42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4A" w:rsidRPr="005C5473" w:rsidRDefault="0067308B" w:rsidP="006730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5004A">
              <w:rPr>
                <w:rFonts w:ascii="Arial" w:hAnsi="Arial" w:cs="Arial"/>
                <w:color w:val="000000"/>
                <w:sz w:val="22"/>
                <w:szCs w:val="22"/>
              </w:rPr>
              <w:t xml:space="preserve"> dnevni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5C5473" w:rsidRDefault="0085004A" w:rsidP="00A42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5004A" w:rsidRPr="005C5473" w:rsidTr="00A42791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4A" w:rsidRPr="005C5473" w:rsidRDefault="0085004A" w:rsidP="00A427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4A" w:rsidRPr="005C5473" w:rsidRDefault="0085004A" w:rsidP="00A42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Enodnevni (min 6 urni program)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5C5473" w:rsidRDefault="0085004A" w:rsidP="00A42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5004A" w:rsidRPr="005C5473" w:rsidTr="00A42791">
        <w:trPr>
          <w:trHeight w:val="24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85004A" w:rsidRPr="00477946" w:rsidRDefault="0085004A" w:rsidP="00A427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Število obiskovalcev</w:t>
            </w:r>
            <w:r w:rsidRPr="00477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77946">
              <w:rPr>
                <w:rFonts w:ascii="Arial" w:hAnsi="Arial" w:cs="Arial"/>
                <w:bCs/>
                <w:sz w:val="22"/>
                <w:szCs w:val="22"/>
              </w:rPr>
              <w:t>projekta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FBFBF" w:fill="auto"/>
            <w:vAlign w:val="bottom"/>
            <w:hideMark/>
          </w:tcPr>
          <w:p w:rsidR="0085004A" w:rsidRPr="00477946" w:rsidRDefault="00013B49" w:rsidP="00A42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  <w:r w:rsidR="0085004A">
              <w:rPr>
                <w:rFonts w:ascii="Arial" w:hAnsi="Arial" w:cs="Arial"/>
                <w:sz w:val="22"/>
                <w:szCs w:val="22"/>
              </w:rPr>
              <w:t>irše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85004A" w:rsidRPr="006B67EF" w:rsidRDefault="0085004A" w:rsidP="00A427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67EF">
              <w:rPr>
                <w:rFonts w:ascii="Arial" w:hAnsi="Arial" w:cs="Arial"/>
                <w:b/>
                <w:sz w:val="20"/>
              </w:rPr>
              <w:t>10</w:t>
            </w:r>
          </w:p>
        </w:tc>
      </w:tr>
      <w:tr w:rsidR="0085004A" w:rsidRPr="005C5473" w:rsidTr="00A42791">
        <w:trPr>
          <w:trHeight w:val="280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85004A" w:rsidRPr="00477946" w:rsidRDefault="0085004A" w:rsidP="00A427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FBFBF" w:fill="auto"/>
            <w:vAlign w:val="bottom"/>
            <w:hideMark/>
          </w:tcPr>
          <w:p w:rsidR="0085004A" w:rsidRPr="00477946" w:rsidRDefault="00013B49" w:rsidP="00A42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85004A">
              <w:rPr>
                <w:rFonts w:ascii="Arial" w:hAnsi="Arial" w:cs="Arial"/>
                <w:sz w:val="22"/>
                <w:szCs w:val="22"/>
              </w:rPr>
              <w:t>žje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85004A" w:rsidRPr="00477946" w:rsidRDefault="0085004A" w:rsidP="00A427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85004A" w:rsidRPr="005C5473" w:rsidTr="00A42791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477946" w:rsidRDefault="0085004A" w:rsidP="00A427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794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Povezanost </w:t>
            </w:r>
            <w:r w:rsidRPr="00477946">
              <w:rPr>
                <w:rFonts w:ascii="Arial" w:hAnsi="Arial" w:cs="Arial"/>
                <w:sz w:val="22"/>
                <w:szCs w:val="22"/>
              </w:rPr>
              <w:t xml:space="preserve">projekta </w:t>
            </w:r>
            <w:r w:rsidRPr="00477946">
              <w:rPr>
                <w:rFonts w:ascii="Arial" w:hAnsi="Arial" w:cs="Arial"/>
                <w:b/>
                <w:bCs/>
                <w:sz w:val="22"/>
                <w:szCs w:val="22"/>
              </w:rPr>
              <w:t>z lokalnim okoljem</w:t>
            </w:r>
            <w:r w:rsidRPr="004779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D22E60" w:rsidRDefault="0085004A" w:rsidP="00A42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E60">
              <w:rPr>
                <w:rFonts w:ascii="Arial" w:hAnsi="Arial" w:cs="Arial"/>
                <w:sz w:val="22"/>
                <w:szCs w:val="22"/>
              </w:rPr>
              <w:t>Izvedba s 5 partnerjev ali več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6B67EF" w:rsidRDefault="0085004A" w:rsidP="00A427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7EF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85004A" w:rsidRPr="005C5473" w:rsidTr="00A42791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4A" w:rsidRPr="005C5473" w:rsidRDefault="0085004A" w:rsidP="00A427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D22E60" w:rsidRDefault="0085004A" w:rsidP="00A42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E60">
              <w:rPr>
                <w:rFonts w:ascii="Arial" w:hAnsi="Arial" w:cs="Arial"/>
                <w:sz w:val="22"/>
                <w:szCs w:val="22"/>
              </w:rPr>
              <w:t xml:space="preserve">Točke za 4 partnerje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D22E60" w:rsidRDefault="0085004A" w:rsidP="00A42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5004A" w:rsidRPr="005C5473" w:rsidTr="00A42791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4A" w:rsidRPr="005C5473" w:rsidRDefault="0085004A" w:rsidP="00A427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D22E60" w:rsidRDefault="0085004A" w:rsidP="00A42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E60">
              <w:rPr>
                <w:rFonts w:ascii="Arial" w:hAnsi="Arial" w:cs="Arial"/>
                <w:sz w:val="22"/>
                <w:szCs w:val="22"/>
              </w:rPr>
              <w:t xml:space="preserve">Točke za 3 partnerje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D22E60" w:rsidRDefault="0085004A" w:rsidP="00A42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5004A" w:rsidRPr="005C5473" w:rsidTr="00A42791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4A" w:rsidRPr="005C5473" w:rsidRDefault="0085004A" w:rsidP="00A427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D22E60" w:rsidRDefault="0085004A" w:rsidP="00A42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E60">
              <w:rPr>
                <w:rFonts w:ascii="Arial" w:hAnsi="Arial" w:cs="Arial"/>
                <w:sz w:val="22"/>
                <w:szCs w:val="22"/>
              </w:rPr>
              <w:t xml:space="preserve">Točke za 2 partnerja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D22E60" w:rsidRDefault="0085004A" w:rsidP="00A42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5004A" w:rsidRPr="005C5473" w:rsidTr="00A42791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4A" w:rsidRPr="005C5473" w:rsidRDefault="0085004A" w:rsidP="00A427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D22E60" w:rsidRDefault="0085004A" w:rsidP="00A42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E60">
              <w:rPr>
                <w:rFonts w:ascii="Arial" w:hAnsi="Arial" w:cs="Arial"/>
                <w:sz w:val="22"/>
                <w:szCs w:val="22"/>
              </w:rPr>
              <w:t>Točke za 1 partnerja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D22E60" w:rsidRDefault="0085004A" w:rsidP="00A42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22E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5004A" w:rsidRPr="005C5473" w:rsidTr="00A42791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4A" w:rsidRPr="005C5473" w:rsidRDefault="0085004A" w:rsidP="00A427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D22E60" w:rsidRDefault="0085004A" w:rsidP="00A42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E60">
              <w:rPr>
                <w:rFonts w:ascii="Arial" w:hAnsi="Arial" w:cs="Arial"/>
                <w:sz w:val="22"/>
                <w:szCs w:val="22"/>
              </w:rPr>
              <w:t>Ni partnerja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D22E60" w:rsidRDefault="0085004A" w:rsidP="00A42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E6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5004A" w:rsidRPr="005C5473" w:rsidTr="00A42791">
        <w:trPr>
          <w:trHeight w:val="25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4A" w:rsidRPr="005C5473" w:rsidRDefault="0085004A" w:rsidP="00A42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C54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A" w:rsidRPr="005C5473" w:rsidRDefault="000558BE" w:rsidP="00A427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850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85004A" w:rsidRDefault="0085004A" w:rsidP="0085004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5004A" w:rsidRDefault="0085004A" w:rsidP="0085004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940" w:rsidRPr="009A3309" w:rsidRDefault="00724940" w:rsidP="0072494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C5473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C5473">
        <w:rPr>
          <w:rFonts w:ascii="Arial" w:hAnsi="Arial" w:cs="Arial"/>
          <w:b/>
          <w:bCs/>
          <w:color w:val="000000"/>
          <w:sz w:val="22"/>
          <w:szCs w:val="22"/>
        </w:rPr>
        <w:t>FINANČNA KONSTRUKCIJA</w:t>
      </w:r>
    </w:p>
    <w:p w:rsidR="00724940" w:rsidRDefault="00724940" w:rsidP="00724940">
      <w:pPr>
        <w:jc w:val="both"/>
        <w:rPr>
          <w:rFonts w:ascii="Arial" w:hAnsi="Arial" w:cs="Arial"/>
          <w:sz w:val="22"/>
          <w:szCs w:val="22"/>
        </w:rPr>
      </w:pPr>
    </w:p>
    <w:p w:rsidR="0067308B" w:rsidRDefault="0067308B" w:rsidP="0072494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4731"/>
        <w:gridCol w:w="2264"/>
        <w:gridCol w:w="704"/>
      </w:tblGrid>
      <w:tr w:rsidR="006F3570" w:rsidTr="006F3570">
        <w:trPr>
          <w:trHeight w:val="2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MERILA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PRIMERI DOKAZIL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OPREDELITEV (v EUR)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ŠT. TOČK</w:t>
            </w:r>
          </w:p>
        </w:tc>
      </w:tr>
      <w:tr w:rsidR="006F3570" w:rsidTr="006F3570">
        <w:trPr>
          <w:trHeight w:val="40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Administrativi stroški</w:t>
            </w:r>
          </w:p>
        </w:tc>
        <w:tc>
          <w:tcPr>
            <w:tcW w:w="4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Račun za telefon, internet, pošto in potni nalogi, vozovnice za javni prevoz, zavarovanja, računi za kartuše, papir, cvetje, darila, najem multimedijskih naprav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Nad 500,0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Pr="000558BE" w:rsidRDefault="006F35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58BE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6F3570" w:rsidTr="006F3570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6F3570" w:rsidTr="006F3570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 stroškov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6F3570" w:rsidTr="006F3570">
        <w:trPr>
          <w:trHeight w:val="552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Pogostitev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ind w:left="13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50% stroška</w:t>
            </w:r>
            <w:r>
              <w:rPr>
                <w:rFonts w:ascii="Arial" w:hAnsi="Arial" w:cs="Arial"/>
                <w:sz w:val="20"/>
              </w:rPr>
              <w:t xml:space="preserve"> za pogostitev udeležencev, malice za nastopajoče.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 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Pr="000558BE" w:rsidRDefault="006F35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58BE">
              <w:rPr>
                <w:rFonts w:ascii="Arial" w:hAnsi="Arial" w:cs="Arial"/>
                <w:b/>
                <w:sz w:val="20"/>
              </w:rPr>
              <w:t>20</w:t>
            </w:r>
          </w:p>
        </w:tc>
      </w:tr>
      <w:tr w:rsidR="006F3570" w:rsidTr="006F3570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ind w:left="13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OPOZORILO: </w:t>
            </w:r>
          </w:p>
          <w:p w:rsidR="006F3570" w:rsidRDefault="006F3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V primeru jubileja oz. mednarodnega projekta.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6F3570" w:rsidTr="006F3570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 stroškov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6F3570" w:rsidTr="006F3570">
        <w:trPr>
          <w:trHeight w:val="321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Stroški izvajalcev </w:t>
            </w:r>
          </w:p>
        </w:tc>
        <w:tc>
          <w:tcPr>
            <w:tcW w:w="4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Avtorska pogodba ali računi za izvajalce, sodnike, povezovalce, scenariste, prvo pomoč, lektoriranje, računi za tisk, oblikovanje, izdelavo tiskovine, radio, časopis, SAZAS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 3000,00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Pr="000558BE" w:rsidRDefault="006F35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58BE">
              <w:rPr>
                <w:rFonts w:ascii="Arial" w:hAnsi="Arial" w:cs="Arial"/>
                <w:b/>
                <w:sz w:val="20"/>
              </w:rPr>
              <w:t>20</w:t>
            </w:r>
          </w:p>
        </w:tc>
      </w:tr>
      <w:tr w:rsidR="006F3570" w:rsidTr="006F3570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1000,01 – 3000,00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6F3570" w:rsidTr="006F3570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500,01 – 1000,00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6F3570" w:rsidTr="006F357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6F3570" w:rsidTr="006F357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 stroškov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6F3570" w:rsidTr="006F3570">
        <w:trPr>
          <w:trHeight w:val="345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Stroški najema prostorov </w:t>
            </w:r>
          </w:p>
        </w:tc>
        <w:tc>
          <w:tcPr>
            <w:tcW w:w="4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Računi za najem šotora, dvorane, predavalnice, razstavnega prostora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 5000,00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Pr="000558BE" w:rsidRDefault="006F35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58BE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F3570" w:rsidTr="006F357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3000,01  - 5000,00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6F3570" w:rsidTr="006F3570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1000,01  - 3000,00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6F3570" w:rsidTr="006F357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1000,00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6F3570" w:rsidTr="006F3570">
        <w:trPr>
          <w:trHeight w:val="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 stroškov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6F3570" w:rsidTr="006F3570">
        <w:trPr>
          <w:trHeight w:val="255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SKUPAJ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570" w:rsidRDefault="006F35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75</w:t>
            </w:r>
          </w:p>
        </w:tc>
      </w:tr>
    </w:tbl>
    <w:p w:rsidR="00724940" w:rsidRDefault="00724940"/>
    <w:sectPr w:rsidR="00724940" w:rsidSect="00724940">
      <w:headerReference w:type="default" r:id="rId8"/>
      <w:footerReference w:type="even" r:id="rId9"/>
      <w:footerReference w:type="default" r:id="rId10"/>
      <w:pgSz w:w="11907" w:h="16840" w:code="9"/>
      <w:pgMar w:top="902" w:right="1106" w:bottom="1418" w:left="1202" w:header="425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69" w:rsidRDefault="006C1E69">
      <w:r>
        <w:separator/>
      </w:r>
    </w:p>
  </w:endnote>
  <w:endnote w:type="continuationSeparator" w:id="0">
    <w:p w:rsidR="006C1E69" w:rsidRDefault="006C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6D" w:rsidRDefault="00CB1DD3">
    <w:pPr>
      <w:pStyle w:val="Noga"/>
      <w:framePr w:wrap="around" w:vAnchor="text" w:hAnchor="margin" w:xAlign="right" w:y="1"/>
      <w:rPr>
        <w:rStyle w:val="tevilkastrani"/>
        <w:sz w:val="19"/>
      </w:rPr>
    </w:pPr>
    <w:r>
      <w:rPr>
        <w:rStyle w:val="tevilkastrani"/>
        <w:sz w:val="19"/>
      </w:rPr>
      <w:fldChar w:fldCharType="begin"/>
    </w:r>
    <w:r>
      <w:rPr>
        <w:rStyle w:val="tevilkastrani"/>
        <w:sz w:val="19"/>
      </w:rPr>
      <w:instrText xml:space="preserve">PAGE  </w:instrText>
    </w:r>
    <w:r>
      <w:rPr>
        <w:rStyle w:val="tevilkastrani"/>
        <w:sz w:val="19"/>
      </w:rPr>
      <w:fldChar w:fldCharType="end"/>
    </w:r>
  </w:p>
  <w:p w:rsidR="0039136D" w:rsidRDefault="006C1E69">
    <w:pPr>
      <w:pStyle w:val="Nog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6D" w:rsidRDefault="00CB1DD3">
    <w:pPr>
      <w:pStyle w:val="Noga"/>
      <w:framePr w:wrap="around" w:vAnchor="text" w:hAnchor="margin" w:xAlign="right" w:y="1"/>
      <w:rPr>
        <w:rStyle w:val="tevilkastrani"/>
        <w:sz w:val="19"/>
      </w:rPr>
    </w:pPr>
    <w:r>
      <w:rPr>
        <w:rStyle w:val="tevilkastrani"/>
        <w:sz w:val="19"/>
      </w:rPr>
      <w:fldChar w:fldCharType="begin"/>
    </w:r>
    <w:r>
      <w:rPr>
        <w:rStyle w:val="tevilkastrani"/>
        <w:sz w:val="19"/>
      </w:rPr>
      <w:instrText xml:space="preserve">PAGE  </w:instrText>
    </w:r>
    <w:r>
      <w:rPr>
        <w:rStyle w:val="tevilkastrani"/>
        <w:sz w:val="19"/>
      </w:rPr>
      <w:fldChar w:fldCharType="separate"/>
    </w:r>
    <w:r w:rsidR="000558BE">
      <w:rPr>
        <w:rStyle w:val="tevilkastrani"/>
        <w:noProof/>
        <w:sz w:val="19"/>
      </w:rPr>
      <w:t>2</w:t>
    </w:r>
    <w:r>
      <w:rPr>
        <w:rStyle w:val="tevilkastrani"/>
        <w:sz w:val="19"/>
      </w:rPr>
      <w:fldChar w:fldCharType="end"/>
    </w:r>
  </w:p>
  <w:p w:rsidR="0039136D" w:rsidRDefault="006C1E69">
    <w:pPr>
      <w:pStyle w:val="Noga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69" w:rsidRDefault="006C1E69">
      <w:r>
        <w:separator/>
      </w:r>
    </w:p>
  </w:footnote>
  <w:footnote w:type="continuationSeparator" w:id="0">
    <w:p w:rsidR="006C1E69" w:rsidRDefault="006C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6D" w:rsidRPr="002B6720" w:rsidRDefault="00CB1DD3" w:rsidP="002617DC">
    <w:pPr>
      <w:pStyle w:val="Glava"/>
      <w:tabs>
        <w:tab w:val="clear" w:pos="4536"/>
        <w:tab w:val="clear" w:pos="9072"/>
        <w:tab w:val="center" w:pos="4904"/>
      </w:tabs>
      <w:rPr>
        <w:rFonts w:ascii="Arial" w:hAnsi="Arial" w:cs="Arial"/>
        <w:sz w:val="18"/>
        <w:szCs w:val="18"/>
      </w:rPr>
    </w:pPr>
    <w:r w:rsidRPr="002B6720">
      <w:rPr>
        <w:rFonts w:ascii="Arial" w:hAnsi="Arial" w:cs="Arial"/>
        <w:sz w:val="18"/>
        <w:szCs w:val="18"/>
      </w:rPr>
      <w:t xml:space="preserve">Občina </w:t>
    </w:r>
    <w:r>
      <w:rPr>
        <w:rFonts w:ascii="Arial" w:hAnsi="Arial" w:cs="Arial"/>
        <w:sz w:val="18"/>
        <w:szCs w:val="18"/>
      </w:rPr>
      <w:t>Brežice</w:t>
    </w:r>
    <w:r w:rsidRPr="002B6720">
      <w:rPr>
        <w:rFonts w:ascii="Arial" w:hAnsi="Arial" w:cs="Arial"/>
        <w:sz w:val="18"/>
        <w:szCs w:val="18"/>
      </w:rPr>
      <w:t xml:space="preserve">                 </w:t>
    </w:r>
    <w:r w:rsidRPr="002B6720">
      <w:rPr>
        <w:rFonts w:ascii="Arial" w:hAnsi="Arial" w:cs="Arial"/>
        <w:sz w:val="18"/>
        <w:szCs w:val="18"/>
      </w:rPr>
      <w:tab/>
      <w:t xml:space="preserve">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</w:t>
    </w:r>
    <w:r w:rsidRPr="002B6720">
      <w:rPr>
        <w:rFonts w:ascii="Arial" w:hAnsi="Arial" w:cs="Arial"/>
        <w:sz w:val="18"/>
        <w:szCs w:val="18"/>
      </w:rPr>
      <w:t xml:space="preserve">JR – </w:t>
    </w:r>
    <w:r>
      <w:rPr>
        <w:rFonts w:ascii="Arial" w:hAnsi="Arial" w:cs="Arial"/>
        <w:sz w:val="18"/>
        <w:szCs w:val="18"/>
      </w:rPr>
      <w:t>poletne prireditve</w:t>
    </w:r>
    <w:r w:rsidRPr="002B6720">
      <w:rPr>
        <w:rFonts w:ascii="Arial" w:hAnsi="Arial" w:cs="Arial"/>
        <w:sz w:val="18"/>
        <w:szCs w:val="18"/>
      </w:rPr>
      <w:t xml:space="preserve"> – 201</w:t>
    </w:r>
    <w:r w:rsidR="00BC68CD">
      <w:rPr>
        <w:rFonts w:ascii="Arial" w:hAnsi="Arial" w:cs="Arial"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7E3D"/>
    <w:multiLevelType w:val="hybridMultilevel"/>
    <w:tmpl w:val="7430CC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623418"/>
    <w:multiLevelType w:val="hybridMultilevel"/>
    <w:tmpl w:val="9490CD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51D3A"/>
    <w:multiLevelType w:val="hybridMultilevel"/>
    <w:tmpl w:val="D07242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7728C"/>
    <w:multiLevelType w:val="hybridMultilevel"/>
    <w:tmpl w:val="F03E06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40"/>
    <w:rsid w:val="00013B49"/>
    <w:rsid w:val="000558BE"/>
    <w:rsid w:val="000C6C02"/>
    <w:rsid w:val="00171F64"/>
    <w:rsid w:val="001A5BC4"/>
    <w:rsid w:val="002575F0"/>
    <w:rsid w:val="00304BA8"/>
    <w:rsid w:val="003C1E37"/>
    <w:rsid w:val="003D1D68"/>
    <w:rsid w:val="003E3916"/>
    <w:rsid w:val="0054083E"/>
    <w:rsid w:val="0058205C"/>
    <w:rsid w:val="0067308B"/>
    <w:rsid w:val="006C1E69"/>
    <w:rsid w:val="006C5F4E"/>
    <w:rsid w:val="006F3570"/>
    <w:rsid w:val="00724940"/>
    <w:rsid w:val="00782059"/>
    <w:rsid w:val="007E1204"/>
    <w:rsid w:val="0085004A"/>
    <w:rsid w:val="008D22C4"/>
    <w:rsid w:val="00A34749"/>
    <w:rsid w:val="00AD57D4"/>
    <w:rsid w:val="00BC68CD"/>
    <w:rsid w:val="00CB1DD3"/>
    <w:rsid w:val="00D166BA"/>
    <w:rsid w:val="00DA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49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24940"/>
    <w:pPr>
      <w:tabs>
        <w:tab w:val="center" w:pos="4536"/>
        <w:tab w:val="right" w:pos="9072"/>
      </w:tabs>
    </w:pPr>
    <w:rPr>
      <w:sz w:val="20"/>
    </w:rPr>
  </w:style>
  <w:style w:type="character" w:customStyle="1" w:styleId="NogaZnak">
    <w:name w:val="Noga Znak"/>
    <w:basedOn w:val="Privzetapisavaodstavka"/>
    <w:link w:val="Noga"/>
    <w:rsid w:val="0072494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724940"/>
  </w:style>
  <w:style w:type="paragraph" w:styleId="Glava">
    <w:name w:val="header"/>
    <w:basedOn w:val="Navaden"/>
    <w:link w:val="GlavaZnak"/>
    <w:rsid w:val="007249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2494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E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49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24940"/>
    <w:pPr>
      <w:tabs>
        <w:tab w:val="center" w:pos="4536"/>
        <w:tab w:val="right" w:pos="9072"/>
      </w:tabs>
    </w:pPr>
    <w:rPr>
      <w:sz w:val="20"/>
    </w:rPr>
  </w:style>
  <w:style w:type="character" w:customStyle="1" w:styleId="NogaZnak">
    <w:name w:val="Noga Znak"/>
    <w:basedOn w:val="Privzetapisavaodstavka"/>
    <w:link w:val="Noga"/>
    <w:rsid w:val="0072494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724940"/>
  </w:style>
  <w:style w:type="paragraph" w:styleId="Glava">
    <w:name w:val="header"/>
    <w:basedOn w:val="Navaden"/>
    <w:link w:val="GlavaZnak"/>
    <w:rsid w:val="007249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2494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E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Kržan</dc:creator>
  <cp:lastModifiedBy>Študent KŽ</cp:lastModifiedBy>
  <cp:revision>12</cp:revision>
  <dcterms:created xsi:type="dcterms:W3CDTF">2014-04-22T07:20:00Z</dcterms:created>
  <dcterms:modified xsi:type="dcterms:W3CDTF">2015-04-20T07:58:00Z</dcterms:modified>
</cp:coreProperties>
</file>