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05E33770" w14:textId="77777777" w:rsidR="00175457" w:rsidRPr="007C5A8D" w:rsidRDefault="00175457" w:rsidP="00175457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Pr="00F810FC">
        <w:rPr>
          <w:rFonts w:ascii="Arial" w:hAnsi="Arial" w:cs="Arial"/>
          <w:b/>
          <w:sz w:val="22"/>
          <w:szCs w:val="22"/>
        </w:rPr>
        <w:t>Dobava električne energije v obdobju 2019-2022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>
      <w:bookmarkStart w:id="0" w:name="_GoBack"/>
      <w:bookmarkEnd w:id="0"/>
    </w:p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19E2DB99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7967EAEE" w14:textId="77777777" w:rsidR="00AC21EF" w:rsidRDefault="00AC21EF" w:rsidP="00AC21E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E2743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44DB705F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6297224" wp14:editId="7F0C821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5457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1EF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3703E-97D4-4E82-8370-421272C5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2018-06-08T07:35:00Z</dcterms:created>
  <dcterms:modified xsi:type="dcterms:W3CDTF">2018-10-18T07:40:00Z</dcterms:modified>
</cp:coreProperties>
</file>