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49C0A02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B22C8">
        <w:rPr>
          <w:rFonts w:ascii="Arial" w:hAnsi="Arial" w:cs="Arial"/>
          <w:bCs/>
          <w:sz w:val="24"/>
          <w:szCs w:val="24"/>
        </w:rPr>
        <w:t>»</w:t>
      </w:r>
      <w:r w:rsidR="003B22C8" w:rsidRPr="003B22C8">
        <w:rPr>
          <w:rFonts w:ascii="Arial" w:hAnsi="Arial" w:cs="Arial"/>
          <w:b/>
          <w:sz w:val="24"/>
          <w:szCs w:val="24"/>
        </w:rPr>
        <w:t>Prenova sistema ogrevanja in hlajenja v OŠ Cerklje ob Krki«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B22C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cp:lastPrinted>2018-04-12T12:23:00Z</cp:lastPrinted>
  <dcterms:created xsi:type="dcterms:W3CDTF">2018-04-12T12:05:00Z</dcterms:created>
  <dcterms:modified xsi:type="dcterms:W3CDTF">2021-05-20T07:39:00Z</dcterms:modified>
</cp:coreProperties>
</file>