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50E4" w14:textId="77777777" w:rsidR="00F532A8" w:rsidRPr="00F532A8" w:rsidRDefault="00F532A8" w:rsidP="00F532A8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76" w:lineRule="auto"/>
        <w:outlineLvl w:val="1"/>
        <w:rPr>
          <w:rFonts w:ascii="Arial" w:eastAsia="SimSun" w:hAnsi="Arial" w:cs="Arial"/>
          <w:bCs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F532A8">
        <w:rPr>
          <w:rFonts w:ascii="Arial" w:eastAsia="SimSun" w:hAnsi="Arial" w:cs="Arial"/>
          <w:bCs/>
          <w:caps/>
          <w:spacing w:val="15"/>
          <w:kern w:val="0"/>
          <w:lang w:eastAsia="sl-SI"/>
          <w14:ligatures w14:val="none"/>
        </w:rPr>
        <w:t>Obrazec B - FINANČNI NAČRT</w:t>
      </w:r>
    </w:p>
    <w:p w14:paraId="36650FF3" w14:textId="77777777" w:rsidR="00F532A8" w:rsidRPr="00F532A8" w:rsidRDefault="00F532A8" w:rsidP="00F532A8">
      <w:pPr>
        <w:pBdr>
          <w:bottom w:val="single" w:sz="4" w:space="1" w:color="auto"/>
        </w:pBd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5E219DF0" w14:textId="77777777" w:rsidR="00F532A8" w:rsidRPr="00F532A8" w:rsidRDefault="00F532A8" w:rsidP="00F532A8">
      <w:pPr>
        <w:pBdr>
          <w:bottom w:val="single" w:sz="4" w:space="1" w:color="auto"/>
        </w:pBdr>
        <w:spacing w:after="0" w:line="264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F532A8">
        <w:rPr>
          <w:rFonts w:ascii="Arial" w:eastAsia="Calibri" w:hAnsi="Arial" w:cs="Arial"/>
          <w:b/>
          <w:bCs/>
          <w:kern w:val="0"/>
          <w14:ligatures w14:val="none"/>
        </w:rPr>
        <w:t>Ime društva: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</w:p>
    <w:p w14:paraId="4AB4F706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B757E2B" w14:textId="1AF5C1AC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Pregled načrtovanih programskih stroškov v letu 202</w:t>
      </w:r>
      <w:r w:rsidR="00E914AB">
        <w:rPr>
          <w:rFonts w:ascii="Arial" w:eastAsia="Times New Roman" w:hAnsi="Arial" w:cs="Arial"/>
          <w:bCs/>
          <w:kern w:val="0"/>
          <w:lang w:eastAsia="sl-SI"/>
          <w14:ligatures w14:val="none"/>
        </w:rPr>
        <w:t>5</w:t>
      </w: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:</w:t>
      </w:r>
    </w:p>
    <w:p w14:paraId="0575FB0F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A2D3436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t>ODHODKI</w:t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</w:p>
    <w:p w14:paraId="5338B337" w14:textId="77777777" w:rsidR="00F532A8" w:rsidRPr="00F532A8" w:rsidRDefault="00F532A8" w:rsidP="00F532A8">
      <w:pPr>
        <w:spacing w:after="20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>Materialni stroški za delovanje društva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6540A23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0164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EB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638CEA2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2E9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vadbenih prostorov za redno delovanje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E1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04F51BE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F90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Cs/>
                <w:lang w:eastAsia="sl-SI"/>
              </w:rPr>
              <w:t>Stroški študijskega dela mentorjev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B4B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889C7B0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DA6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52D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56A5657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8AB3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Materialni stroški skupaj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DC0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22330B82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B4D3C51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Drugi programski stroški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48E0D7A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FAAD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FBE1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7AD11D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17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B6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65967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10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71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19DF6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A893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Tiskana gradiva (vabila, plakati)</w:t>
            </w:r>
            <w:r w:rsidRPr="00F532A8"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E3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36C9F12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0740" w14:textId="77777777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hAnsi="Arial" w:cs="Arial"/>
              </w:rPr>
              <w:t>Stroški slikarskega/kiparskega/fotografskega/filmskega materiala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8E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4600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91EB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notnega materiala in drugega študijskega gradiva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C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8907F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5240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priprave razstave, produkcije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EF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8246392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EAA5" w14:textId="77777777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Vzdrževanje kostumov, koncertnih oblek, inštrumentov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9A4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A2E5CE7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A07F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Avtorske pravice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469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045A5E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E06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C0A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D1F501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63A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4F2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647D82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14C2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7CE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3B678B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68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Pogostitev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97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42AAF5D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4EA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F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20C3D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3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3C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C1CF95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4588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7A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D2A523F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8E17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Drugi programski stroški skupaj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27E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6BA216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F532A8" w:rsidRPr="00F532A8" w14:paraId="36E64894" w14:textId="77777777" w:rsidTr="00E8635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1C0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009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3B7B3167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0231BE1" w14:textId="77777777" w:rsidR="00F532A8" w:rsidRPr="00F532A8" w:rsidRDefault="00F532A8" w:rsidP="00F532A8">
      <w:pPr>
        <w:spacing w:before="120" w:after="200" w:line="264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br w:type="page"/>
      </w:r>
    </w:p>
    <w:p w14:paraId="5DF149F3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F532A8" w:rsidRPr="00F532A8" w14:paraId="6775086C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680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87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532A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Prihodek v EUR </w:t>
            </w:r>
          </w:p>
        </w:tc>
      </w:tr>
      <w:tr w:rsidR="00F532A8" w:rsidRPr="00F532A8" w14:paraId="59E88EE6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D1A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Pričakovani znesek Občine Brežice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7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624D69A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4C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Ostali proračunski viri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837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02D21C3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CDF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Članarine</w:t>
            </w: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2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186930C2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CC2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Lastni prihodki (vstopnine, prodaja publikacij…)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CE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75EF0FBD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218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Ostali prihodki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E5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4A412E8E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A36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0D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41A3D9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5E55E43" w14:textId="77777777" w:rsidR="00F532A8" w:rsidRPr="00F532A8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</w:t>
      </w:r>
      <w:r w:rsidRPr="00F532A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Vsoti odhodkov in prihodkov se morata ujemati!</w:t>
      </w: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0B5DFD12" w14:textId="77777777" w:rsidR="00F532A8" w:rsidRPr="00F532A8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FC24F04" w14:textId="77777777" w:rsidR="00F532A8" w:rsidRPr="00F532A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 </w:t>
      </w:r>
      <w:bookmarkStart w:id="0" w:name="_Hlk122470940"/>
      <w:r w:rsidRPr="00F532A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Stroški za pogostitev/prehrano bodo lahko zajemali le 10% delež odobrenega zneska (alkoholne pijače niso predmet sofinanciranja). Stroške p</w:t>
      </w: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ogostitev udeležencev pa je v celoti možno upoštevati v primerih, ko gre za gostujoče skupine oz. posameznike. </w:t>
      </w:r>
      <w:bookmarkEnd w:id="0"/>
    </w:p>
    <w:p w14:paraId="4C5E1E20" w14:textId="77777777" w:rsidR="00F532A8" w:rsidRPr="00F532A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B68B04" w14:textId="77777777" w:rsidR="00F532A8" w:rsidRPr="00F532A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*** Navedite le stroške, ki jih bo neposredno poravnalo društvo/skupina – ne navajajte stroškov, ki jih bo  za društvo/skupino pokril kdo drug in </w:t>
      </w:r>
      <w:r w:rsidRPr="00F532A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ne navajajte stroškov lastnega dela, ki ga opravite prostovoljno!</w:t>
      </w:r>
    </w:p>
    <w:p w14:paraId="62FFE6A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E416CF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EFE0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313FFA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142E4C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E50B5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95E936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C493993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032728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A5F77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B86F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4732A1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229E61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822C9E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9A8748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8ABE5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BB63B3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90AC52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2D3A8C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A2796F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BD6562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8B3A4E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CB0FFB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F3101F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626908C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083F68A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9608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3CBB7C5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578A15D" w14:textId="77777777" w:rsidR="003E47AF" w:rsidRPr="00F532A8" w:rsidRDefault="003E47AF" w:rsidP="00F532A8"/>
    <w:sectPr w:rsidR="003E47AF" w:rsidRPr="00F53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2AB9A617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4201F5">
      <w:rPr>
        <w:rFonts w:ascii="Arial" w:hAnsi="Arial" w:cs="Arial"/>
        <w:u w:val="single"/>
      </w:rPr>
      <w:t>5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3E47AF"/>
    <w:rsid w:val="004201F5"/>
    <w:rsid w:val="00D74B62"/>
    <w:rsid w:val="00E914AB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4</cp:revision>
  <dcterms:created xsi:type="dcterms:W3CDTF">2023-12-28T10:43:00Z</dcterms:created>
  <dcterms:modified xsi:type="dcterms:W3CDTF">2024-12-20T07:37:00Z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