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FEFC" w14:textId="77777777" w:rsidR="00725716" w:rsidRPr="00725716" w:rsidRDefault="00725716" w:rsidP="00725716">
      <w:pPr>
        <w:spacing w:after="0" w:line="240" w:lineRule="auto"/>
        <w:rPr>
          <w:rFonts w:ascii="Arial" w:eastAsia="Calibri" w:hAnsi="Arial" w:cs="Arial"/>
          <w:kern w:val="0"/>
          <w:sz w:val="24"/>
          <w:szCs w:val="24"/>
          <w:lang w:eastAsia="sl-SI"/>
          <w14:ligatures w14:val="none"/>
        </w:rPr>
      </w:pPr>
    </w:p>
    <w:p w14:paraId="1C79ED47" w14:textId="77777777" w:rsidR="00725716" w:rsidRPr="00725716" w:rsidRDefault="00725716" w:rsidP="00725716">
      <w:pPr>
        <w:spacing w:after="0" w:line="240" w:lineRule="auto"/>
        <w:rPr>
          <w:rFonts w:ascii="Arial" w:eastAsia="Calibri" w:hAnsi="Arial" w:cs="Arial"/>
          <w:b/>
          <w:kern w:val="0"/>
          <w:sz w:val="24"/>
          <w:szCs w:val="24"/>
          <w:lang w:bidi="en-US"/>
          <w14:ligatures w14:val="none"/>
        </w:rPr>
      </w:pPr>
      <w:r w:rsidRPr="00725716">
        <w:rPr>
          <w:rFonts w:ascii="Arial" w:eastAsia="Calibri" w:hAnsi="Arial" w:cs="Arial"/>
          <w:b/>
          <w:kern w:val="0"/>
          <w:sz w:val="24"/>
          <w:szCs w:val="24"/>
          <w:lang w:bidi="en-US"/>
          <w14:ligatures w14:val="none"/>
        </w:rPr>
        <w:t>Vzorec pogodbe</w:t>
      </w:r>
    </w:p>
    <w:p w14:paraId="0C908D92" w14:textId="77777777" w:rsidR="00725716" w:rsidRPr="00725716" w:rsidRDefault="00725716" w:rsidP="00725716">
      <w:pPr>
        <w:spacing w:after="0" w:line="240" w:lineRule="auto"/>
        <w:jc w:val="right"/>
        <w:rPr>
          <w:rFonts w:ascii="Arial" w:eastAsia="Calibri" w:hAnsi="Arial" w:cs="Arial"/>
          <w:b/>
          <w:kern w:val="0"/>
          <w:sz w:val="24"/>
          <w:szCs w:val="24"/>
          <w:lang w:bidi="en-US"/>
          <w14:ligatures w14:val="none"/>
        </w:rPr>
      </w:pPr>
    </w:p>
    <w:p w14:paraId="2093C62D" w14:textId="77777777" w:rsidR="00725716" w:rsidRPr="00725716" w:rsidRDefault="00725716" w:rsidP="00725716">
      <w:pPr>
        <w:spacing w:after="0" w:line="240" w:lineRule="auto"/>
        <w:jc w:val="right"/>
        <w:rPr>
          <w:rFonts w:ascii="Arial" w:eastAsia="Calibri" w:hAnsi="Arial" w:cs="Arial"/>
          <w:b/>
          <w:kern w:val="0"/>
          <w:sz w:val="24"/>
          <w:szCs w:val="24"/>
          <w:lang w:bidi="en-US"/>
          <w14:ligatures w14:val="none"/>
        </w:rPr>
      </w:pPr>
    </w:p>
    <w:p w14:paraId="60265F4C" w14:textId="77777777" w:rsidR="00725716" w:rsidRPr="00725716" w:rsidRDefault="00725716" w:rsidP="00725716">
      <w:pPr>
        <w:spacing w:after="0" w:line="240" w:lineRule="auto"/>
        <w:jc w:val="right"/>
        <w:rPr>
          <w:rFonts w:ascii="Arial" w:eastAsia="Calibri" w:hAnsi="Arial" w:cs="Arial"/>
          <w:b/>
          <w:kern w:val="0"/>
          <w:sz w:val="24"/>
          <w:szCs w:val="24"/>
          <w:lang w:bidi="en-US"/>
          <w14:ligatures w14:val="none"/>
        </w:rPr>
      </w:pPr>
      <w:r w:rsidRPr="00725716">
        <w:rPr>
          <w:rFonts w:ascii="Arial" w:eastAsia="Calibri" w:hAnsi="Arial" w:cs="Arial"/>
          <w:b/>
          <w:kern w:val="0"/>
          <w:sz w:val="24"/>
          <w:szCs w:val="24"/>
          <w:lang w:bidi="en-US"/>
          <w14:ligatures w14:val="none"/>
        </w:rPr>
        <w:t>P-</w:t>
      </w:r>
      <w:r w:rsidRPr="00725716">
        <w:rPr>
          <w:rFonts w:ascii="Arial" w:eastAsia="Calibri" w:hAnsi="Arial" w:cs="Arial"/>
          <w:b/>
          <w:noProof/>
          <w:kern w:val="0"/>
          <w:sz w:val="24"/>
          <w:szCs w:val="24"/>
          <w:lang w:bidi="en-US"/>
          <w14:ligatures w14:val="none"/>
        </w:rPr>
        <w:t>----</w:t>
      </w:r>
      <w:r w:rsidRPr="00725716">
        <w:rPr>
          <w:rFonts w:ascii="Arial" w:eastAsia="Calibri" w:hAnsi="Arial" w:cs="Arial"/>
          <w:b/>
          <w:kern w:val="0"/>
          <w:sz w:val="24"/>
          <w:szCs w:val="24"/>
          <w:lang w:bidi="en-US"/>
          <w14:ligatures w14:val="none"/>
        </w:rPr>
        <w:t>-2026</w:t>
      </w:r>
    </w:p>
    <w:p w14:paraId="3B22D43B" w14:textId="77777777" w:rsidR="00725716" w:rsidRPr="00725716" w:rsidRDefault="00725716" w:rsidP="00725716">
      <w:pPr>
        <w:spacing w:after="0" w:line="240" w:lineRule="auto"/>
        <w:rPr>
          <w:rFonts w:ascii="Arial" w:eastAsia="Calibri" w:hAnsi="Arial" w:cs="Arial"/>
          <w:kern w:val="0"/>
          <w:sz w:val="24"/>
          <w:szCs w:val="24"/>
          <w:lang w:bidi="en-US"/>
          <w14:ligatures w14:val="none"/>
        </w:rPr>
      </w:pPr>
      <w:r w:rsidRPr="00725716">
        <w:rPr>
          <w:rFonts w:ascii="Arial" w:eastAsia="Calibri" w:hAnsi="Arial" w:cs="Arial"/>
          <w:kern w:val="0"/>
          <w:sz w:val="24"/>
          <w:szCs w:val="24"/>
          <w:lang w:bidi="en-US"/>
          <w14:ligatures w14:val="none"/>
        </w:rPr>
        <w:t>Občina Brežice, Cesta prvih borcev 18, 8250 Brežice, ki jo zastopa župan Ivan Molan, matična številka 5880173000 (v nadaljevanju: Občina)</w:t>
      </w:r>
    </w:p>
    <w:p w14:paraId="4234AB4F"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 xml:space="preserve">in </w:t>
      </w:r>
    </w:p>
    <w:p w14:paraId="799CC14C"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r w:rsidRPr="00725716">
        <w:rPr>
          <w:rFonts w:ascii="Arial" w:eastAsia="Calibri" w:hAnsi="Arial" w:cs="Arial"/>
          <w:noProof/>
          <w:kern w:val="0"/>
          <w:sz w:val="24"/>
          <w:szCs w:val="24"/>
          <w:lang w:bidi="en-US"/>
          <w14:ligatures w14:val="none"/>
        </w:rPr>
        <w:t>LD …….., naslov………, pošta……..</w:t>
      </w:r>
      <w:r w:rsidRPr="00725716">
        <w:rPr>
          <w:rFonts w:ascii="Arial" w:eastAsia="Calibri" w:hAnsi="Arial" w:cs="Arial"/>
          <w:kern w:val="0"/>
          <w:sz w:val="24"/>
          <w:szCs w:val="24"/>
          <w:lang w:bidi="en-US"/>
          <w14:ligatures w14:val="none"/>
        </w:rPr>
        <w:t xml:space="preserve">, ki jo zastopa predsednik…………, </w:t>
      </w:r>
    </w:p>
    <w:p w14:paraId="0DB08B61"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r w:rsidRPr="00725716">
        <w:rPr>
          <w:rFonts w:ascii="Arial" w:eastAsia="Calibri" w:hAnsi="Arial" w:cs="Arial"/>
          <w:bCs/>
          <w:kern w:val="0"/>
          <w:sz w:val="24"/>
          <w:szCs w:val="24"/>
          <w:lang w:bidi="en-US"/>
          <w14:ligatures w14:val="none"/>
        </w:rPr>
        <w:t xml:space="preserve">Matična številka: </w:t>
      </w:r>
      <w:r w:rsidRPr="00725716">
        <w:rPr>
          <w:rFonts w:ascii="Arial" w:eastAsia="Calibri" w:hAnsi="Arial" w:cs="Arial"/>
          <w:bCs/>
          <w:noProof/>
          <w:kern w:val="0"/>
          <w:sz w:val="24"/>
          <w:szCs w:val="24"/>
          <w:lang w:bidi="en-US"/>
          <w14:ligatures w14:val="none"/>
        </w:rPr>
        <w:t>…………</w:t>
      </w:r>
      <w:r w:rsidRPr="00725716">
        <w:rPr>
          <w:rFonts w:ascii="Arial" w:eastAsia="Calibri" w:hAnsi="Arial" w:cs="Arial"/>
          <w:bCs/>
          <w:kern w:val="0"/>
          <w:sz w:val="24"/>
          <w:szCs w:val="24"/>
          <w:lang w:bidi="en-US"/>
          <w14:ligatures w14:val="none"/>
        </w:rPr>
        <w:t xml:space="preserve"> </w:t>
      </w:r>
      <w:r w:rsidRPr="00725716">
        <w:rPr>
          <w:rFonts w:ascii="Arial" w:eastAsia="Calibri" w:hAnsi="Arial" w:cs="Arial"/>
          <w:kern w:val="0"/>
          <w:sz w:val="24"/>
          <w:szCs w:val="24"/>
          <w:lang w:bidi="en-US"/>
          <w14:ligatures w14:val="none"/>
        </w:rPr>
        <w:t>(v nadaljevanju: prejemnik)</w:t>
      </w:r>
    </w:p>
    <w:p w14:paraId="48DFCB00"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p>
    <w:p w14:paraId="4C7B92C5"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p>
    <w:p w14:paraId="3BBA6C41"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r w:rsidRPr="00725716">
        <w:rPr>
          <w:rFonts w:ascii="Arial" w:eastAsia="Calibri" w:hAnsi="Arial" w:cs="Arial"/>
          <w:kern w:val="0"/>
          <w:sz w:val="24"/>
          <w:szCs w:val="24"/>
          <w:lang w:bidi="en-US"/>
          <w14:ligatures w14:val="none"/>
        </w:rPr>
        <w:t>skleneta naslednjo</w:t>
      </w:r>
    </w:p>
    <w:p w14:paraId="79D7C789" w14:textId="77777777" w:rsidR="00725716" w:rsidRPr="00725716" w:rsidRDefault="00725716" w:rsidP="00725716">
      <w:pPr>
        <w:spacing w:after="0" w:line="240" w:lineRule="auto"/>
        <w:jc w:val="both"/>
        <w:rPr>
          <w:rFonts w:ascii="Arial" w:eastAsia="Calibri" w:hAnsi="Arial" w:cs="Arial"/>
          <w:kern w:val="0"/>
          <w:sz w:val="24"/>
          <w:szCs w:val="24"/>
          <w:lang w:bidi="en-US"/>
          <w14:ligatures w14:val="none"/>
        </w:rPr>
      </w:pPr>
    </w:p>
    <w:p w14:paraId="660ECF60" w14:textId="77777777" w:rsidR="00725716" w:rsidRPr="00725716" w:rsidRDefault="00725716" w:rsidP="00725716">
      <w:pPr>
        <w:spacing w:after="0" w:line="240" w:lineRule="auto"/>
        <w:jc w:val="center"/>
        <w:rPr>
          <w:rFonts w:ascii="Arial" w:eastAsia="Calibri" w:hAnsi="Arial" w:cs="Arial"/>
          <w:b/>
          <w:kern w:val="0"/>
          <w:sz w:val="24"/>
          <w:szCs w:val="24"/>
          <w:lang w:bidi="en-US"/>
          <w14:ligatures w14:val="none"/>
        </w:rPr>
      </w:pPr>
      <w:r w:rsidRPr="00725716">
        <w:rPr>
          <w:rFonts w:ascii="Arial" w:eastAsia="Calibri" w:hAnsi="Arial" w:cs="Arial"/>
          <w:b/>
          <w:kern w:val="0"/>
          <w:sz w:val="24"/>
          <w:szCs w:val="24"/>
          <w:lang w:bidi="en-US"/>
          <w14:ligatures w14:val="none"/>
        </w:rPr>
        <w:t xml:space="preserve">    P O G O D B O</w:t>
      </w:r>
    </w:p>
    <w:p w14:paraId="61367269" w14:textId="77777777" w:rsidR="00725716" w:rsidRPr="00725716" w:rsidRDefault="00725716" w:rsidP="00725716">
      <w:pPr>
        <w:spacing w:after="120" w:line="240" w:lineRule="auto"/>
        <w:ind w:left="283"/>
        <w:jc w:val="center"/>
        <w:rPr>
          <w:rFonts w:ascii="Arial" w:eastAsia="Times New Roman" w:hAnsi="Arial" w:cs="Arial"/>
          <w:b/>
          <w:color w:val="000000"/>
          <w:kern w:val="0"/>
          <w:sz w:val="24"/>
          <w:szCs w:val="24"/>
          <w:lang w:eastAsia="sl-SI"/>
          <w14:ligatures w14:val="none"/>
        </w:rPr>
      </w:pPr>
      <w:r w:rsidRPr="00725716">
        <w:rPr>
          <w:rFonts w:ascii="Arial" w:eastAsia="Times New Roman" w:hAnsi="Arial" w:cs="Arial"/>
          <w:b/>
          <w:color w:val="000000"/>
          <w:kern w:val="0"/>
          <w:sz w:val="24"/>
          <w:szCs w:val="24"/>
          <w:lang w:eastAsia="sl-SI"/>
          <w14:ligatures w14:val="none"/>
        </w:rPr>
        <w:t>o sofinanciranju aktivnosti trajnostnega gospodarjenja z divjadjo za obdobje 2024-2025 v občini Brežice</w:t>
      </w:r>
    </w:p>
    <w:p w14:paraId="00D00C80"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p w14:paraId="487C429F" w14:textId="77777777" w:rsidR="00725716" w:rsidRPr="00725716" w:rsidRDefault="00725716" w:rsidP="00725716">
      <w:pPr>
        <w:numPr>
          <w:ilvl w:val="0"/>
          <w:numId w:val="3"/>
        </w:numPr>
        <w:spacing w:after="0" w:line="240" w:lineRule="auto"/>
        <w:contextualSpacing/>
        <w:jc w:val="center"/>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člen</w:t>
      </w:r>
    </w:p>
    <w:p w14:paraId="6214A979"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Pogodbeni stranki uvodoma ugotavljata, da </w:t>
      </w:r>
    </w:p>
    <w:p w14:paraId="4DB678D9" w14:textId="77777777" w:rsidR="00725716" w:rsidRPr="00725716" w:rsidRDefault="00725716" w:rsidP="00725716">
      <w:pPr>
        <w:numPr>
          <w:ilvl w:val="0"/>
          <w:numId w:val="4"/>
        </w:numPr>
        <w:spacing w:after="0" w:line="240" w:lineRule="auto"/>
        <w:contextualSpacing/>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je Občina dne 4.10.2026 na spletni strani objavila Javni razpis za sofinanciranje aktivnosti trajnostnega gospodarjenja z divjadjo v občini Brežice za obdobje 2024-2025,</w:t>
      </w:r>
    </w:p>
    <w:p w14:paraId="6C46FA44" w14:textId="77777777" w:rsidR="00725716" w:rsidRPr="00725716" w:rsidRDefault="00725716" w:rsidP="00725716">
      <w:pPr>
        <w:numPr>
          <w:ilvl w:val="0"/>
          <w:numId w:val="4"/>
        </w:numPr>
        <w:spacing w:after="0" w:line="240" w:lineRule="auto"/>
        <w:contextualSpacing/>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 xml:space="preserve">je prejemnik v Republiki Sloveniji registriran kot lovska družina in ima sklenjeno veljavno koncesijsko pogodbo za trajnostno gospodarjenje z divjadjo za lovišče, ki leži v občini in  se je prijavil na razpis,   </w:t>
      </w:r>
    </w:p>
    <w:p w14:paraId="79FBEFF2" w14:textId="77777777" w:rsidR="00725716" w:rsidRPr="00725716" w:rsidRDefault="00725716" w:rsidP="00725716">
      <w:pPr>
        <w:numPr>
          <w:ilvl w:val="0"/>
          <w:numId w:val="4"/>
        </w:numPr>
        <w:spacing w:after="0" w:line="240" w:lineRule="auto"/>
        <w:contextualSpacing/>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so bila prejemniku  dodeljena sredstva  s sklepom št………. z dne……..2026.</w:t>
      </w:r>
    </w:p>
    <w:p w14:paraId="513110D2"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 xml:space="preserve">  </w:t>
      </w:r>
    </w:p>
    <w:p w14:paraId="625F3682" w14:textId="77777777" w:rsidR="00725716" w:rsidRPr="00725716" w:rsidRDefault="00725716" w:rsidP="00725716">
      <w:pPr>
        <w:numPr>
          <w:ilvl w:val="0"/>
          <w:numId w:val="3"/>
        </w:num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člen</w:t>
      </w:r>
    </w:p>
    <w:p w14:paraId="79BAFA7B" w14:textId="77777777" w:rsidR="00725716" w:rsidRPr="00725716" w:rsidRDefault="00725716" w:rsidP="00725716">
      <w:pPr>
        <w:spacing w:after="0" w:line="240" w:lineRule="auto"/>
        <w:jc w:val="both"/>
        <w:rPr>
          <w:rFonts w:ascii="Arial" w:eastAsia="Calibri" w:hAnsi="Arial" w:cs="Arial"/>
          <w:bCs/>
          <w:color w:val="FF0000"/>
          <w:kern w:val="0"/>
          <w:sz w:val="24"/>
          <w:szCs w:val="24"/>
          <w:lang w:bidi="en-US"/>
          <w14:ligatures w14:val="none"/>
        </w:rPr>
      </w:pPr>
      <w:r w:rsidRPr="00725716">
        <w:rPr>
          <w:rFonts w:ascii="Arial" w:eastAsia="Calibri" w:hAnsi="Arial" w:cs="Arial"/>
          <w:bCs/>
          <w:kern w:val="0"/>
          <w:sz w:val="24"/>
          <w:szCs w:val="24"/>
          <w:lang w:bidi="en-US"/>
          <w14:ligatures w14:val="none"/>
        </w:rPr>
        <w:t xml:space="preserve">S to pogodbo se Občina zavezuje sofinancirati izvedene aktivnosti trajnostnega  gospodarjenja z divjadjo (v nadaljevanju: aktivnosti). </w:t>
      </w:r>
    </w:p>
    <w:p w14:paraId="1528380C"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42FAE579" w14:textId="77777777" w:rsidR="00725716" w:rsidRPr="00725716" w:rsidRDefault="00725716" w:rsidP="00725716">
      <w:pPr>
        <w:autoSpaceDE w:val="0"/>
        <w:autoSpaceDN w:val="0"/>
        <w:adjustRightInd w:val="0"/>
        <w:spacing w:after="0" w:line="240" w:lineRule="auto"/>
        <w:jc w:val="both"/>
        <w:rPr>
          <w:rFonts w:ascii="Arial" w:eastAsia="Calibri" w:hAnsi="Arial" w:cs="Arial"/>
          <w:kern w:val="0"/>
          <w:sz w:val="24"/>
          <w:szCs w:val="24"/>
          <w14:ligatures w14:val="none"/>
        </w:rPr>
      </w:pPr>
      <w:r w:rsidRPr="00725716">
        <w:rPr>
          <w:rFonts w:ascii="Arial" w:eastAsia="Calibri" w:hAnsi="Arial" w:cs="Arial"/>
          <w:bCs/>
          <w:kern w:val="0"/>
          <w:sz w:val="24"/>
          <w:szCs w:val="24"/>
          <w:lang w:bidi="en-US"/>
          <w14:ligatures w14:val="none"/>
        </w:rPr>
        <w:t xml:space="preserve">Prejemnik potrjuje, da je aktivnosti izvedel v skladu s </w:t>
      </w:r>
      <w:r w:rsidRPr="00725716">
        <w:rPr>
          <w:rFonts w:ascii="Arial" w:eastAsia="Calibri" w:hAnsi="Arial" w:cs="Arial"/>
          <w:kern w:val="0"/>
          <w:sz w:val="24"/>
          <w:szCs w:val="24"/>
          <w14:ligatures w14:val="none"/>
        </w:rPr>
        <w:t>to pogodbo, koncesijsko pogodbo za trajnostno gospodarjenje z divjadjo, programi in načrti upravljanja z divjadjo, predpisi s področja lovstva, ohranjanja narave, varstva okolja in zaščite živali ter drugimi veljavnimi predpisi,</w:t>
      </w:r>
      <w:r w:rsidRPr="00725716">
        <w:rPr>
          <w:rFonts w:ascii="Arial" w:eastAsia="Calibri" w:hAnsi="Arial" w:cs="Arial"/>
          <w:bCs/>
          <w:kern w:val="0"/>
          <w:sz w:val="24"/>
          <w:szCs w:val="24"/>
          <w:lang w:bidi="en-US"/>
          <w14:ligatures w14:val="none"/>
        </w:rPr>
        <w:t xml:space="preserve"> in sicer v obdobju </w:t>
      </w:r>
      <w:r w:rsidRPr="00725716">
        <w:rPr>
          <w:rFonts w:ascii="Arial" w:eastAsia="Calibri" w:hAnsi="Arial" w:cs="Arial"/>
          <w:color w:val="000000"/>
          <w:kern w:val="0"/>
          <w:sz w:val="24"/>
          <w:szCs w:val="24"/>
          <w:lang w:bidi="en-US"/>
          <w14:ligatures w14:val="none"/>
        </w:rPr>
        <w:t>od 1.1.2024 do 31.12.2025, kar je dokazal z računi in navedbo aktivnosti</w:t>
      </w:r>
      <w:r w:rsidRPr="00725716">
        <w:rPr>
          <w:rFonts w:ascii="Arial" w:eastAsia="Calibri" w:hAnsi="Arial" w:cs="Arial"/>
          <w:bCs/>
          <w:kern w:val="0"/>
          <w:sz w:val="24"/>
          <w:szCs w:val="24"/>
          <w:lang w:bidi="en-US"/>
          <w14:ligatures w14:val="none"/>
        </w:rPr>
        <w:t>.</w:t>
      </w:r>
    </w:p>
    <w:p w14:paraId="2E4226E1"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3ADA4A00" w14:textId="77777777" w:rsidR="00725716" w:rsidRPr="00725716" w:rsidRDefault="00725716" w:rsidP="00725716">
      <w:pPr>
        <w:numPr>
          <w:ilvl w:val="0"/>
          <w:numId w:val="3"/>
        </w:num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člen</w:t>
      </w:r>
    </w:p>
    <w:p w14:paraId="6355A7AE" w14:textId="77777777" w:rsidR="00725716" w:rsidRPr="00725716" w:rsidRDefault="00725716" w:rsidP="00725716">
      <w:pPr>
        <w:autoSpaceDE w:val="0"/>
        <w:autoSpaceDN w:val="0"/>
        <w:adjustRightInd w:val="0"/>
        <w:spacing w:after="0" w:line="240" w:lineRule="auto"/>
        <w:jc w:val="both"/>
        <w:rPr>
          <w:rFonts w:ascii="Arial" w:eastAsia="Calibri" w:hAnsi="Arial" w:cs="Arial"/>
          <w:bCs/>
          <w:kern w:val="0"/>
          <w:sz w:val="24"/>
          <w:szCs w:val="24"/>
          <w14:ligatures w14:val="none"/>
        </w:rPr>
      </w:pPr>
      <w:r w:rsidRPr="00725716">
        <w:rPr>
          <w:rFonts w:ascii="Arial" w:eastAsia="Calibri" w:hAnsi="Arial" w:cs="Arial"/>
          <w:kern w:val="0"/>
          <w:sz w:val="24"/>
          <w:szCs w:val="24"/>
          <w:lang w:bidi="en-US"/>
          <w14:ligatures w14:val="none"/>
        </w:rPr>
        <w:t xml:space="preserve">Občina bo  prejemniku </w:t>
      </w:r>
      <w:r w:rsidRPr="00725716">
        <w:rPr>
          <w:rFonts w:ascii="Arial" w:eastAsia="Calibri" w:hAnsi="Arial" w:cs="Arial"/>
          <w:color w:val="000000"/>
          <w:kern w:val="0"/>
          <w:sz w:val="24"/>
          <w:szCs w:val="24"/>
          <w:lang w:bidi="en-US"/>
          <w14:ligatures w14:val="none"/>
        </w:rPr>
        <w:t xml:space="preserve">nakazala  sredstva v višini </w:t>
      </w:r>
      <w:r w:rsidRPr="00725716">
        <w:rPr>
          <w:rFonts w:ascii="Arial" w:eastAsia="Calibri" w:hAnsi="Arial" w:cs="Arial"/>
          <w:noProof/>
          <w:color w:val="000000"/>
          <w:kern w:val="0"/>
          <w:sz w:val="24"/>
          <w:szCs w:val="24"/>
          <w:lang w:bidi="en-US"/>
          <w14:ligatures w14:val="none"/>
        </w:rPr>
        <w:t>…….</w:t>
      </w:r>
      <w:r w:rsidRPr="00725716">
        <w:rPr>
          <w:rFonts w:ascii="Arial" w:eastAsia="Calibri" w:hAnsi="Arial" w:cs="Arial"/>
          <w:color w:val="000000"/>
          <w:kern w:val="0"/>
          <w:sz w:val="24"/>
          <w:szCs w:val="24"/>
          <w:lang w:bidi="en-US"/>
          <w14:ligatures w14:val="none"/>
        </w:rPr>
        <w:t xml:space="preserve"> EUR na TRR:……… odprt pri…….., </w:t>
      </w:r>
      <w:r w:rsidRPr="00725716">
        <w:rPr>
          <w:rFonts w:ascii="Arial" w:eastAsia="Calibri" w:hAnsi="Arial" w:cs="Arial"/>
          <w:kern w:val="0"/>
          <w:sz w:val="24"/>
          <w:szCs w:val="24"/>
          <w:lang w:bidi="en-US"/>
          <w14:ligatures w14:val="none"/>
        </w:rPr>
        <w:t>najkasneje v tridesetih (30) dneh od prejema e-zahtevka.</w:t>
      </w:r>
      <w:r w:rsidRPr="00725716">
        <w:rPr>
          <w:rFonts w:ascii="Arial" w:eastAsia="Calibri" w:hAnsi="Arial" w:cs="Arial"/>
          <w:color w:val="000000"/>
          <w:kern w:val="0"/>
          <w:sz w:val="24"/>
          <w:szCs w:val="24"/>
          <w:lang w:bidi="en-US"/>
          <w14:ligatures w14:val="none"/>
        </w:rPr>
        <w:t xml:space="preserve"> Sredstva se bodo nakazala iz postavke: </w:t>
      </w:r>
      <w:r w:rsidRPr="00725716">
        <w:rPr>
          <w:rFonts w:ascii="Arial" w:eastAsia="Calibri" w:hAnsi="Arial" w:cs="Arial"/>
          <w:kern w:val="0"/>
          <w:sz w:val="24"/>
          <w:szCs w:val="24"/>
          <w:lang w:bidi="en-US"/>
          <w14:ligatures w14:val="none"/>
        </w:rPr>
        <w:t>00143-poraba koncesijske dajatve od lova.</w:t>
      </w:r>
    </w:p>
    <w:p w14:paraId="680EBB90"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183E7F19" w14:textId="77777777" w:rsidR="00725716" w:rsidRPr="00725716" w:rsidRDefault="00725716" w:rsidP="00725716">
      <w:pPr>
        <w:numPr>
          <w:ilvl w:val="0"/>
          <w:numId w:val="3"/>
        </w:num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člen</w:t>
      </w:r>
    </w:p>
    <w:p w14:paraId="309E9842"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Prejemnik potrjuje, da je z izvedbo aktivnosti izpolnil vse zahteve in določila iz letnega načrta lovišča in letnega načrta lovsko upravljavskega območja in da bo sredstva, pridobljena po tej pogodbi, uporabil izključno za aktivnosti trajnostnega gospodarjenja z divjadjo.</w:t>
      </w:r>
    </w:p>
    <w:p w14:paraId="4F43DBF7"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795A7136" w14:textId="77777777" w:rsidR="00725716" w:rsidRPr="00725716" w:rsidRDefault="00725716" w:rsidP="00725716">
      <w:pPr>
        <w:numPr>
          <w:ilvl w:val="0"/>
          <w:numId w:val="3"/>
        </w:num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člen</w:t>
      </w:r>
    </w:p>
    <w:p w14:paraId="1DB626B2"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lastRenderedPageBreak/>
        <w:t>Občina in prejemnik se dogovorita, da sta za izvajanje te pogodbe odgovorna naslednja pooblaščena predstavnika:</w:t>
      </w:r>
    </w:p>
    <w:p w14:paraId="6FF73ABA" w14:textId="77777777" w:rsidR="00725716" w:rsidRPr="00725716" w:rsidRDefault="00725716" w:rsidP="00725716">
      <w:pPr>
        <w:numPr>
          <w:ilvl w:val="0"/>
          <w:numId w:val="1"/>
        </w:num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na strani občine, je skrbnik pogodbe Roman Matjašič,</w:t>
      </w:r>
    </w:p>
    <w:p w14:paraId="7A94D705" w14:textId="77777777" w:rsidR="00725716" w:rsidRPr="00725716" w:rsidRDefault="00725716" w:rsidP="00725716">
      <w:pPr>
        <w:numPr>
          <w:ilvl w:val="0"/>
          <w:numId w:val="1"/>
        </w:num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na strani prejemnika………...</w:t>
      </w:r>
    </w:p>
    <w:p w14:paraId="3B09D8EC" w14:textId="77777777" w:rsidR="00725716" w:rsidRPr="00725716" w:rsidRDefault="00725716" w:rsidP="00725716">
      <w:pPr>
        <w:spacing w:after="0" w:line="240" w:lineRule="auto"/>
        <w:rPr>
          <w:rFonts w:ascii="Arial" w:eastAsia="Calibri" w:hAnsi="Arial" w:cs="Arial"/>
          <w:bCs/>
          <w:kern w:val="0"/>
          <w:sz w:val="24"/>
          <w:szCs w:val="24"/>
          <w:lang w:bidi="en-US"/>
          <w14:ligatures w14:val="none"/>
        </w:rPr>
      </w:pPr>
    </w:p>
    <w:p w14:paraId="03D3A430" w14:textId="77777777" w:rsidR="00725716" w:rsidRPr="00725716" w:rsidRDefault="00725716" w:rsidP="00725716">
      <w:pPr>
        <w:spacing w:after="0" w:line="240" w:lineRule="auto"/>
        <w:rPr>
          <w:rFonts w:ascii="Arial" w:eastAsia="Calibri" w:hAnsi="Arial" w:cs="Arial"/>
          <w:bCs/>
          <w:kern w:val="0"/>
          <w:sz w:val="24"/>
          <w:szCs w:val="24"/>
          <w:lang w:bidi="en-US"/>
          <w14:ligatures w14:val="none"/>
        </w:rPr>
      </w:pPr>
    </w:p>
    <w:p w14:paraId="694E7FBB" w14:textId="77777777" w:rsidR="00725716" w:rsidRPr="00725716" w:rsidRDefault="00725716" w:rsidP="00725716">
      <w:pPr>
        <w:spacing w:after="0" w:line="240" w:lineRule="auto"/>
        <w:rPr>
          <w:rFonts w:ascii="Arial" w:eastAsia="Calibri" w:hAnsi="Arial" w:cs="Arial"/>
          <w:bCs/>
          <w:kern w:val="0"/>
          <w:sz w:val="24"/>
          <w:szCs w:val="24"/>
          <w:lang w:bidi="en-US"/>
          <w14:ligatures w14:val="none"/>
        </w:rPr>
      </w:pPr>
    </w:p>
    <w:p w14:paraId="03870EEA" w14:textId="77777777" w:rsidR="00725716" w:rsidRPr="00725716" w:rsidRDefault="00725716" w:rsidP="00725716">
      <w:pPr>
        <w:numPr>
          <w:ilvl w:val="0"/>
          <w:numId w:val="3"/>
        </w:num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člen</w:t>
      </w:r>
    </w:p>
    <w:p w14:paraId="6F53E2A6"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 xml:space="preserve">V imenu Občine ima njen pooblaščeni predstavnik pravico nadzora nad potekom aktivnosti in nad namensko porabo dodeljenih sredstev z vpogledom v celotno dokumentacijo in obračun stroškov prejemnika v zvezi z izvedbo aktivnosti ter pravico ugotavljati smotrnost porabe sredstev za doseganje namena in ciljev iz te pogodbe, prejemnik pa mu je dolžan to omogočiti. </w:t>
      </w:r>
    </w:p>
    <w:p w14:paraId="002AEAA0"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0977BA65"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 xml:space="preserve">V primeru porabe sredstev v nasprotju z namenom, določenim v tej pogodbi, je prejemnik dolžan vrniti vsa sredstva v roku 8 dni od poziva ter plačati pripadajoče zamudne obresti po obrestni meri, določeni z zakonom, ki tečejo od dneva prejema sredstev do plačila. </w:t>
      </w:r>
    </w:p>
    <w:p w14:paraId="513665FF"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p>
    <w:p w14:paraId="2EF3BD6C"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7. člen</w:t>
      </w:r>
    </w:p>
    <w:p w14:paraId="57B6A1F6"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Občina lahko odstopi od te pogodbe in zahteva vračilo že izplačanih proračunskih sredstev z zakonitimi zamudnimi obrestmi od dneva prejetja sredstev do dneva vračila v naslednjih primerih:</w:t>
      </w:r>
    </w:p>
    <w:p w14:paraId="14705062" w14:textId="77777777" w:rsidR="00725716" w:rsidRPr="00725716" w:rsidRDefault="00725716" w:rsidP="00725716">
      <w:pPr>
        <w:numPr>
          <w:ilvl w:val="0"/>
          <w:numId w:val="2"/>
        </w:num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če mu prejemnik ne omogoči nadzora v skladu z  določili te pogodbe,</w:t>
      </w:r>
    </w:p>
    <w:p w14:paraId="33C8764D" w14:textId="77777777" w:rsidR="00725716" w:rsidRPr="00725716" w:rsidRDefault="00725716" w:rsidP="00725716">
      <w:pPr>
        <w:numPr>
          <w:ilvl w:val="0"/>
          <w:numId w:val="2"/>
        </w:num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če se ugotovi, da je prejemnik nenamensko uporabil prejeta sredstva ali da jih je pridobil na podlagi neresničnih podatkov,</w:t>
      </w:r>
    </w:p>
    <w:p w14:paraId="2C6F3261" w14:textId="77777777" w:rsidR="00725716" w:rsidRPr="00725716" w:rsidRDefault="00725716" w:rsidP="00725716">
      <w:pPr>
        <w:numPr>
          <w:ilvl w:val="0"/>
          <w:numId w:val="2"/>
        </w:num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če prejemnik kako drugače ne izpolnjuje svojih obveznosti iz te pogodbe.</w:t>
      </w:r>
    </w:p>
    <w:p w14:paraId="40EC74E0"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4A4C93B6"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8. člen</w:t>
      </w:r>
    </w:p>
    <w:p w14:paraId="76CB7AE4"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Prejemnik je dolžan pri objavah rezultatov aktivnosti iz te pogodbe oz. pri vseh drugih oblikah javnega nastopanja v zvezi z njim navesti, da je njegovo izvajanje sofinancirala tudi Občina.</w:t>
      </w:r>
    </w:p>
    <w:p w14:paraId="77366B7F"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7DC6CBE9"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9. člen</w:t>
      </w:r>
    </w:p>
    <w:p w14:paraId="4E89B5AF"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Morebitne spore iz te pogodbe bosta pogodbeni stranki reševali sporazumno. Če sporazumne rešitve ne bi mogli doseči, je za reševanje sporov pristojno stvarno in krajevno pristojno sodišče po sedežu občine.</w:t>
      </w:r>
    </w:p>
    <w:p w14:paraId="140BE726"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27AF57DA" w14:textId="77777777" w:rsidR="00725716" w:rsidRPr="00725716" w:rsidRDefault="00725716" w:rsidP="00725716">
      <w:pPr>
        <w:spacing w:after="0" w:line="240" w:lineRule="auto"/>
        <w:jc w:val="center"/>
        <w:rPr>
          <w:rFonts w:ascii="Arial" w:eastAsia="Times New Roman" w:hAnsi="Arial" w:cs="Arial"/>
          <w:kern w:val="0"/>
          <w:sz w:val="24"/>
          <w:szCs w:val="24"/>
          <w:lang w:eastAsia="sl-SI" w:bidi="en-US"/>
          <w14:ligatures w14:val="none"/>
        </w:rPr>
      </w:pPr>
      <w:r w:rsidRPr="00725716">
        <w:rPr>
          <w:rFonts w:ascii="Arial" w:eastAsia="Calibri" w:hAnsi="Arial" w:cs="Arial"/>
          <w:kern w:val="0"/>
          <w:sz w:val="24"/>
          <w:szCs w:val="24"/>
          <w:lang w:eastAsia="sl-SI" w:bidi="en-US"/>
          <w14:ligatures w14:val="none"/>
        </w:rPr>
        <w:t>10. člen</w:t>
      </w:r>
    </w:p>
    <w:p w14:paraId="0CC9FEC5" w14:textId="77777777" w:rsidR="00725716" w:rsidRPr="00725716" w:rsidRDefault="00725716" w:rsidP="00725716">
      <w:pPr>
        <w:spacing w:after="0" w:line="240" w:lineRule="auto"/>
        <w:jc w:val="both"/>
        <w:rPr>
          <w:rFonts w:ascii="Arial" w:eastAsia="Times New Roman" w:hAnsi="Arial" w:cs="Arial"/>
          <w:bCs/>
          <w:snapToGrid w:val="0"/>
          <w:kern w:val="0"/>
          <w:sz w:val="24"/>
          <w:szCs w:val="24"/>
          <w:lang w:eastAsia="sl-SI" w:bidi="en-US"/>
          <w14:ligatures w14:val="none"/>
        </w:rPr>
      </w:pPr>
      <w:r w:rsidRPr="00725716">
        <w:rPr>
          <w:rFonts w:ascii="Arial" w:eastAsia="Times New Roman" w:hAnsi="Arial" w:cs="Arial"/>
          <w:bCs/>
          <w:snapToGrid w:val="0"/>
          <w:kern w:val="0"/>
          <w:sz w:val="24"/>
          <w:szCs w:val="24"/>
          <w:lang w:eastAsia="sl-SI" w:bidi="en-US"/>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r w:rsidRPr="00725716">
        <w:rPr>
          <w:rFonts w:ascii="Arial" w:eastAsia="Calibri" w:hAnsi="Arial" w:cs="Arial"/>
          <w:kern w:val="0"/>
          <w:sz w:val="24"/>
          <w:szCs w:val="24"/>
          <w:lang w:bidi="en-US"/>
          <w14:ligatures w14:val="none"/>
        </w:rPr>
        <w:t xml:space="preserve"> Odstop terjatve brez predhodnega pisnega soglasja Občine ni možen.</w:t>
      </w:r>
    </w:p>
    <w:p w14:paraId="3C3F845D"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6BC5B17C" w14:textId="77777777" w:rsidR="00725716" w:rsidRPr="00725716" w:rsidRDefault="00725716" w:rsidP="00725716">
      <w:pPr>
        <w:spacing w:after="0" w:line="240" w:lineRule="auto"/>
        <w:jc w:val="both"/>
        <w:rPr>
          <w:rFonts w:ascii="Arial" w:eastAsia="Calibri" w:hAnsi="Arial" w:cs="Arial"/>
          <w:bCs/>
          <w:kern w:val="0"/>
          <w:sz w:val="24"/>
          <w:szCs w:val="24"/>
          <w:lang w:bidi="en-US"/>
          <w14:ligatures w14:val="none"/>
        </w:rPr>
      </w:pPr>
    </w:p>
    <w:p w14:paraId="1A36C9C0"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11. člen</w:t>
      </w:r>
    </w:p>
    <w:p w14:paraId="42E68D36" w14:textId="77777777" w:rsidR="00725716" w:rsidRPr="00725716" w:rsidRDefault="00725716" w:rsidP="00725716">
      <w:pPr>
        <w:autoSpaceDE w:val="0"/>
        <w:autoSpaceDN w:val="0"/>
        <w:adjustRightInd w:val="0"/>
        <w:spacing w:after="0" w:line="240" w:lineRule="auto"/>
        <w:jc w:val="both"/>
        <w:rPr>
          <w:rFonts w:ascii="Arial" w:eastAsia="Calibri" w:hAnsi="Arial" w:cs="Arial"/>
          <w:color w:val="000000"/>
          <w:kern w:val="0"/>
          <w:sz w:val="24"/>
          <w:szCs w:val="24"/>
          <w:lang w:bidi="en-US"/>
          <w14:ligatures w14:val="none"/>
        </w:rPr>
      </w:pPr>
      <w:r w:rsidRPr="00725716">
        <w:rPr>
          <w:rFonts w:ascii="Arial" w:eastAsia="Calibri" w:hAnsi="Arial" w:cs="Arial"/>
          <w:color w:val="000000"/>
          <w:kern w:val="0"/>
          <w:sz w:val="24"/>
          <w:szCs w:val="24"/>
          <w:lang w:bidi="en-US"/>
          <w14:ligatures w14:val="none"/>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w:t>
      </w:r>
      <w:r w:rsidRPr="00725716">
        <w:rPr>
          <w:rFonts w:ascii="Arial" w:eastAsia="Calibri" w:hAnsi="Arial" w:cs="Arial"/>
          <w:color w:val="000000"/>
          <w:kern w:val="0"/>
          <w:sz w:val="24"/>
          <w:szCs w:val="24"/>
          <w:lang w:bidi="en-US"/>
          <w14:ligatures w14:val="none"/>
        </w:rPr>
        <w:lastRenderedPageBreak/>
        <w:t>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1C42EE1" w14:textId="77777777" w:rsidR="00725716" w:rsidRPr="00725716" w:rsidRDefault="00725716" w:rsidP="00725716">
      <w:pPr>
        <w:spacing w:after="0" w:line="240" w:lineRule="auto"/>
        <w:ind w:left="3900" w:firstLine="348"/>
        <w:rPr>
          <w:rFonts w:ascii="Arial" w:eastAsia="Calibri" w:hAnsi="Arial" w:cs="Arial"/>
          <w:bCs/>
          <w:kern w:val="0"/>
          <w:sz w:val="24"/>
          <w:szCs w:val="24"/>
          <w:lang w:bidi="en-US"/>
          <w14:ligatures w14:val="none"/>
        </w:rPr>
      </w:pPr>
    </w:p>
    <w:p w14:paraId="7E47348B" w14:textId="77777777" w:rsidR="00725716" w:rsidRPr="00725716" w:rsidRDefault="00725716" w:rsidP="00725716">
      <w:pPr>
        <w:spacing w:after="0" w:line="240" w:lineRule="auto"/>
        <w:jc w:val="center"/>
        <w:rPr>
          <w:rFonts w:ascii="Arial" w:eastAsia="Calibri" w:hAnsi="Arial" w:cs="Arial"/>
          <w:bCs/>
          <w:kern w:val="0"/>
          <w:sz w:val="24"/>
          <w:szCs w:val="24"/>
          <w:lang w:bidi="en-US"/>
          <w14:ligatures w14:val="none"/>
        </w:rPr>
      </w:pPr>
      <w:r w:rsidRPr="00725716">
        <w:rPr>
          <w:rFonts w:ascii="Arial" w:eastAsia="Calibri" w:hAnsi="Arial" w:cs="Arial"/>
          <w:bCs/>
          <w:kern w:val="0"/>
          <w:sz w:val="24"/>
          <w:szCs w:val="24"/>
          <w:lang w:bidi="en-US"/>
          <w14:ligatures w14:val="none"/>
        </w:rPr>
        <w:t>12. člen</w:t>
      </w:r>
    </w:p>
    <w:p w14:paraId="0CB7AB4A"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Ta pogodba je sklenjena in začne veljati z dnem, ko jo podpišeta obe pogodbeni stranki.</w:t>
      </w:r>
    </w:p>
    <w:p w14:paraId="7D32F3D8"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p w14:paraId="26C1ADFD"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Sestavljena je v štirih enakih izvodih, od katerih prejme Občina tri izvode, prejemnik pa en izvod. Vse spremembe ali dopolnitve so veljavne le, če so narejene pisno v obliki aneksa.</w:t>
      </w:r>
    </w:p>
    <w:tbl>
      <w:tblPr>
        <w:tblW w:w="0" w:type="auto"/>
        <w:tblLook w:val="01E0" w:firstRow="1" w:lastRow="1" w:firstColumn="1" w:lastColumn="1" w:noHBand="0" w:noVBand="0"/>
      </w:tblPr>
      <w:tblGrid>
        <w:gridCol w:w="4541"/>
        <w:gridCol w:w="4531"/>
      </w:tblGrid>
      <w:tr w:rsidR="00725716" w:rsidRPr="00725716" w14:paraId="48CB7266" w14:textId="77777777" w:rsidTr="00954074">
        <w:tc>
          <w:tcPr>
            <w:tcW w:w="4606" w:type="dxa"/>
          </w:tcPr>
          <w:p w14:paraId="6F3C9AF3" w14:textId="77777777" w:rsidR="00725716" w:rsidRPr="00725716" w:rsidRDefault="00725716" w:rsidP="00725716">
            <w:pPr>
              <w:spacing w:after="0" w:line="240" w:lineRule="auto"/>
              <w:rPr>
                <w:rFonts w:ascii="Arial" w:eastAsia="Calibri" w:hAnsi="Arial" w:cs="Arial"/>
                <w:bCs/>
                <w:color w:val="000000"/>
                <w:kern w:val="0"/>
                <w:sz w:val="24"/>
                <w:szCs w:val="24"/>
                <w:lang w:bidi="en-US"/>
                <w14:ligatures w14:val="none"/>
              </w:rPr>
            </w:pPr>
          </w:p>
        </w:tc>
        <w:tc>
          <w:tcPr>
            <w:tcW w:w="4606" w:type="dxa"/>
          </w:tcPr>
          <w:p w14:paraId="03114688"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tc>
      </w:tr>
      <w:tr w:rsidR="00725716" w:rsidRPr="00725716" w14:paraId="668AE5B3" w14:textId="77777777" w:rsidTr="00954074">
        <w:tc>
          <w:tcPr>
            <w:tcW w:w="4606" w:type="dxa"/>
          </w:tcPr>
          <w:p w14:paraId="3FF0863A"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tc>
        <w:tc>
          <w:tcPr>
            <w:tcW w:w="4606" w:type="dxa"/>
          </w:tcPr>
          <w:p w14:paraId="095A4161"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tc>
      </w:tr>
      <w:tr w:rsidR="00725716" w:rsidRPr="00725716" w14:paraId="668194B1" w14:textId="77777777" w:rsidTr="00954074">
        <w:tc>
          <w:tcPr>
            <w:tcW w:w="4606" w:type="dxa"/>
          </w:tcPr>
          <w:p w14:paraId="799AFE75"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Prejemnik:</w:t>
            </w:r>
          </w:p>
        </w:tc>
        <w:tc>
          <w:tcPr>
            <w:tcW w:w="4606" w:type="dxa"/>
          </w:tcPr>
          <w:p w14:paraId="4A20C710"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                            Občina Brežice</w:t>
            </w:r>
          </w:p>
        </w:tc>
      </w:tr>
      <w:tr w:rsidR="00725716" w:rsidRPr="00725716" w14:paraId="609E6408" w14:textId="77777777" w:rsidTr="00954074">
        <w:tc>
          <w:tcPr>
            <w:tcW w:w="4606" w:type="dxa"/>
          </w:tcPr>
          <w:p w14:paraId="14322903"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w:t>
            </w:r>
          </w:p>
        </w:tc>
        <w:tc>
          <w:tcPr>
            <w:tcW w:w="4606" w:type="dxa"/>
          </w:tcPr>
          <w:p w14:paraId="635C2258"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 </w:t>
            </w:r>
          </w:p>
        </w:tc>
      </w:tr>
      <w:tr w:rsidR="00725716" w:rsidRPr="00725716" w14:paraId="78C0D740" w14:textId="77777777" w:rsidTr="00954074">
        <w:tc>
          <w:tcPr>
            <w:tcW w:w="4606" w:type="dxa"/>
          </w:tcPr>
          <w:p w14:paraId="37706D7C"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   </w:t>
            </w:r>
          </w:p>
        </w:tc>
        <w:tc>
          <w:tcPr>
            <w:tcW w:w="4606" w:type="dxa"/>
          </w:tcPr>
          <w:p w14:paraId="6F24FB12"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                               Ivan Molan</w:t>
            </w:r>
          </w:p>
        </w:tc>
      </w:tr>
      <w:tr w:rsidR="00725716" w:rsidRPr="00725716" w14:paraId="08FCFF41" w14:textId="77777777" w:rsidTr="00954074">
        <w:tc>
          <w:tcPr>
            <w:tcW w:w="4606" w:type="dxa"/>
          </w:tcPr>
          <w:p w14:paraId="190E99E1"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Predsednik:</w:t>
            </w:r>
          </w:p>
        </w:tc>
        <w:tc>
          <w:tcPr>
            <w:tcW w:w="4606" w:type="dxa"/>
          </w:tcPr>
          <w:p w14:paraId="6032084E"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r w:rsidRPr="00725716">
              <w:rPr>
                <w:rFonts w:ascii="Arial" w:eastAsia="Calibri" w:hAnsi="Arial" w:cs="Arial"/>
                <w:bCs/>
                <w:color w:val="000000"/>
                <w:kern w:val="0"/>
                <w:sz w:val="24"/>
                <w:szCs w:val="24"/>
                <w:lang w:bidi="en-US"/>
                <w14:ligatures w14:val="none"/>
              </w:rPr>
              <w:t xml:space="preserve">                                  Župan</w:t>
            </w:r>
          </w:p>
          <w:p w14:paraId="7A7581AF" w14:textId="77777777" w:rsidR="00725716" w:rsidRPr="00725716" w:rsidRDefault="00725716" w:rsidP="00725716">
            <w:pPr>
              <w:spacing w:after="0" w:line="240" w:lineRule="auto"/>
              <w:jc w:val="both"/>
              <w:rPr>
                <w:rFonts w:ascii="Arial" w:eastAsia="Calibri" w:hAnsi="Arial" w:cs="Arial"/>
                <w:bCs/>
                <w:color w:val="000000"/>
                <w:kern w:val="0"/>
                <w:sz w:val="24"/>
                <w:szCs w:val="24"/>
                <w:lang w:bidi="en-US"/>
                <w14:ligatures w14:val="none"/>
              </w:rPr>
            </w:pPr>
          </w:p>
        </w:tc>
      </w:tr>
    </w:tbl>
    <w:p w14:paraId="6CD90AA5" w14:textId="77777777" w:rsidR="00725716" w:rsidRPr="00725716" w:rsidRDefault="00725716" w:rsidP="00725716">
      <w:pPr>
        <w:autoSpaceDE w:val="0"/>
        <w:autoSpaceDN w:val="0"/>
        <w:adjustRightInd w:val="0"/>
        <w:spacing w:after="0" w:line="240" w:lineRule="auto"/>
        <w:jc w:val="both"/>
        <w:rPr>
          <w:rFonts w:ascii="Arial" w:eastAsia="Calibri" w:hAnsi="Arial" w:cs="Arial"/>
          <w:color w:val="000000"/>
          <w:kern w:val="0"/>
          <w:sz w:val="24"/>
          <w:szCs w:val="24"/>
          <w:lang w:eastAsia="sl-SI"/>
          <w14:ligatures w14:val="none"/>
        </w:rPr>
      </w:pPr>
    </w:p>
    <w:p w14:paraId="606A13FD" w14:textId="77777777" w:rsidR="00983835" w:rsidRDefault="00983835"/>
    <w:sectPr w:rsidR="00983835" w:rsidSect="00725716">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5852" w14:textId="77777777" w:rsidR="00725716" w:rsidRPr="00587664" w:rsidRDefault="00725716" w:rsidP="00587664">
    <w:pPr>
      <w:pStyle w:val="Noga"/>
      <w:jc w:val="center"/>
      <w:rPr>
        <w:rFonts w:ascii="Times New Roman" w:hAnsi="Times New Roman"/>
      </w:rPr>
    </w:pPr>
    <w:r w:rsidRPr="00587664">
      <w:rPr>
        <w:rStyle w:val="tevilkastrani"/>
        <w:rFonts w:ascii="Times New Roman" w:hAnsi="Times New Roman"/>
      </w:rPr>
      <w:fldChar w:fldCharType="begin"/>
    </w:r>
    <w:r w:rsidRPr="00587664">
      <w:rPr>
        <w:rStyle w:val="tevilkastrani"/>
        <w:rFonts w:ascii="Times New Roman" w:hAnsi="Times New Roman"/>
      </w:rPr>
      <w:instrText xml:space="preserve"> PAGE </w:instrText>
    </w:r>
    <w:r w:rsidRPr="00587664">
      <w:rPr>
        <w:rStyle w:val="tevilkastrani"/>
        <w:rFonts w:ascii="Times New Roman" w:hAnsi="Times New Roman"/>
      </w:rPr>
      <w:fldChar w:fldCharType="separate"/>
    </w:r>
    <w:r>
      <w:rPr>
        <w:rStyle w:val="tevilkastrani"/>
        <w:rFonts w:ascii="Times New Roman" w:hAnsi="Times New Roman"/>
        <w:noProof/>
      </w:rPr>
      <w:t>3</w:t>
    </w:r>
    <w:r w:rsidRPr="00587664">
      <w:rPr>
        <w:rStyle w:val="tevilkastrani"/>
        <w:rFonts w:ascii="Times New Roman" w:hAnsi="Times New Roma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1">
    <w:nsid w:val="643C0FD2"/>
    <w:multiLevelType w:val="hybridMultilevel"/>
    <w:tmpl w:val="AD9E1DD0"/>
    <w:lvl w:ilvl="0" w:tplc="C44C0C56">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701A5FB2"/>
    <w:multiLevelType w:val="hybridMultilevel"/>
    <w:tmpl w:val="500E7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26605581">
    <w:abstractNumId w:val="1"/>
  </w:num>
  <w:num w:numId="2" w16cid:durableId="1716543642">
    <w:abstractNumId w:val="0"/>
  </w:num>
  <w:num w:numId="3" w16cid:durableId="1035540338">
    <w:abstractNumId w:val="3"/>
  </w:num>
  <w:num w:numId="4" w16cid:durableId="32343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16"/>
    <w:rsid w:val="003058AF"/>
    <w:rsid w:val="00725716"/>
    <w:rsid w:val="00903533"/>
    <w:rsid w:val="00983835"/>
    <w:rsid w:val="00B65521"/>
    <w:rsid w:val="00BC74FF"/>
    <w:rsid w:val="00E04B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DF24"/>
  <w15:chartTrackingRefBased/>
  <w15:docId w15:val="{C61A4250-ECAB-4002-BAA3-EE5A72F8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2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2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2571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2571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2571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2571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2571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2571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2571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2571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2571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2571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2571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2571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2571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2571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2571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25716"/>
    <w:rPr>
      <w:rFonts w:eastAsiaTheme="majorEastAsia" w:cstheme="majorBidi"/>
      <w:color w:val="272727" w:themeColor="text1" w:themeTint="D8"/>
    </w:rPr>
  </w:style>
  <w:style w:type="paragraph" w:styleId="Naslov">
    <w:name w:val="Title"/>
    <w:basedOn w:val="Navaden"/>
    <w:next w:val="Navaden"/>
    <w:link w:val="NaslovZnak"/>
    <w:uiPriority w:val="10"/>
    <w:qFormat/>
    <w:rsid w:val="0072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2571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2571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2571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25716"/>
    <w:pPr>
      <w:spacing w:before="160"/>
      <w:jc w:val="center"/>
    </w:pPr>
    <w:rPr>
      <w:i/>
      <w:iCs/>
      <w:color w:val="404040" w:themeColor="text1" w:themeTint="BF"/>
    </w:rPr>
  </w:style>
  <w:style w:type="character" w:customStyle="1" w:styleId="CitatZnak">
    <w:name w:val="Citat Znak"/>
    <w:basedOn w:val="Privzetapisavaodstavka"/>
    <w:link w:val="Citat"/>
    <w:uiPriority w:val="29"/>
    <w:rsid w:val="00725716"/>
    <w:rPr>
      <w:i/>
      <w:iCs/>
      <w:color w:val="404040" w:themeColor="text1" w:themeTint="BF"/>
    </w:rPr>
  </w:style>
  <w:style w:type="paragraph" w:styleId="Odstavekseznama">
    <w:name w:val="List Paragraph"/>
    <w:basedOn w:val="Navaden"/>
    <w:uiPriority w:val="34"/>
    <w:qFormat/>
    <w:rsid w:val="00725716"/>
    <w:pPr>
      <w:ind w:left="720"/>
      <w:contextualSpacing/>
    </w:pPr>
  </w:style>
  <w:style w:type="character" w:styleId="Intenzivenpoudarek">
    <w:name w:val="Intense Emphasis"/>
    <w:basedOn w:val="Privzetapisavaodstavka"/>
    <w:uiPriority w:val="21"/>
    <w:qFormat/>
    <w:rsid w:val="00725716"/>
    <w:rPr>
      <w:i/>
      <w:iCs/>
      <w:color w:val="0F4761" w:themeColor="accent1" w:themeShade="BF"/>
    </w:rPr>
  </w:style>
  <w:style w:type="paragraph" w:styleId="Intenzivencitat">
    <w:name w:val="Intense Quote"/>
    <w:basedOn w:val="Navaden"/>
    <w:next w:val="Navaden"/>
    <w:link w:val="IntenzivencitatZnak"/>
    <w:uiPriority w:val="30"/>
    <w:qFormat/>
    <w:rsid w:val="0072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25716"/>
    <w:rPr>
      <w:i/>
      <w:iCs/>
      <w:color w:val="0F4761" w:themeColor="accent1" w:themeShade="BF"/>
    </w:rPr>
  </w:style>
  <w:style w:type="character" w:styleId="Intenzivensklic">
    <w:name w:val="Intense Reference"/>
    <w:basedOn w:val="Privzetapisavaodstavka"/>
    <w:uiPriority w:val="32"/>
    <w:qFormat/>
    <w:rsid w:val="00725716"/>
    <w:rPr>
      <w:b/>
      <w:bCs/>
      <w:smallCaps/>
      <w:color w:val="0F4761" w:themeColor="accent1" w:themeShade="BF"/>
      <w:spacing w:val="5"/>
    </w:rPr>
  </w:style>
  <w:style w:type="paragraph" w:styleId="Noga">
    <w:name w:val="footer"/>
    <w:basedOn w:val="Navaden"/>
    <w:link w:val="NogaZnak"/>
    <w:rsid w:val="00725716"/>
    <w:pPr>
      <w:tabs>
        <w:tab w:val="center" w:pos="4536"/>
        <w:tab w:val="right" w:pos="9072"/>
      </w:tabs>
      <w:spacing w:after="0" w:line="240" w:lineRule="auto"/>
    </w:pPr>
    <w:rPr>
      <w:rFonts w:ascii="Calibri" w:eastAsia="Calibri" w:hAnsi="Calibri" w:cs="Times New Roman"/>
      <w:kern w:val="0"/>
      <w:sz w:val="24"/>
      <w:szCs w:val="24"/>
      <w:lang w:bidi="en-US"/>
      <w14:ligatures w14:val="none"/>
    </w:rPr>
  </w:style>
  <w:style w:type="character" w:customStyle="1" w:styleId="NogaZnak">
    <w:name w:val="Noga Znak"/>
    <w:basedOn w:val="Privzetapisavaodstavka"/>
    <w:link w:val="Noga"/>
    <w:rsid w:val="00725716"/>
    <w:rPr>
      <w:rFonts w:ascii="Calibri" w:eastAsia="Calibri" w:hAnsi="Calibri" w:cs="Times New Roman"/>
      <w:kern w:val="0"/>
      <w:sz w:val="24"/>
      <w:szCs w:val="24"/>
      <w:lang w:bidi="en-US"/>
      <w14:ligatures w14:val="none"/>
    </w:rPr>
  </w:style>
  <w:style w:type="character" w:styleId="tevilkastrani">
    <w:name w:val="page number"/>
    <w:basedOn w:val="Privzetapisavaodstavka"/>
    <w:rsid w:val="0072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2026-06-04T07:04:00Z</dcterms:created>
  <dcterms:modified xsi:type="dcterms:W3CDTF">2026-06-04T07:05:00Z</dcterms:modified>
</cp:coreProperties>
</file>